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jc w:val="center"/>
        <w:textAlignment w:val="auto"/>
        <w:rPr>
          <w:rFonts w:hint="eastAsia" w:ascii="方正小标宋简体" w:hAnsi="方正小标宋简体" w:eastAsia="方正小标宋简体" w:cs="方正小标宋简体"/>
          <w:b w:val="0"/>
          <w:bCs w:val="0"/>
          <w:color w:val="333333"/>
          <w:sz w:val="44"/>
          <w:szCs w:val="44"/>
          <w:lang w:val="en-US" w:eastAsia="zh-CN"/>
        </w:rPr>
      </w:pPr>
      <w:r>
        <w:rPr>
          <w:rFonts w:hint="eastAsia" w:ascii="方正小标宋简体" w:hAnsi="方正小标宋简体" w:eastAsia="方正小标宋简体" w:cs="方正小标宋简体"/>
          <w:b w:val="0"/>
          <w:bCs w:val="0"/>
          <w:color w:val="333333"/>
          <w:sz w:val="44"/>
          <w:szCs w:val="44"/>
          <w:lang w:val="en-US" w:eastAsia="zh-CN"/>
        </w:rPr>
        <w:t>运城市</w:t>
      </w:r>
      <w:r>
        <w:rPr>
          <w:rFonts w:hint="eastAsia" w:ascii="方正小标宋简体" w:hAnsi="方正小标宋简体" w:eastAsia="方正小标宋简体" w:cs="方正小标宋简体"/>
          <w:b w:val="0"/>
          <w:bCs w:val="0"/>
          <w:color w:val="333333"/>
          <w:sz w:val="44"/>
          <w:szCs w:val="44"/>
        </w:rPr>
        <w:t>应急管理</w:t>
      </w:r>
      <w:r>
        <w:rPr>
          <w:rFonts w:hint="eastAsia" w:ascii="方正小标宋简体" w:hAnsi="方正小标宋简体" w:eastAsia="方正小标宋简体" w:cs="方正小标宋简体"/>
          <w:b w:val="0"/>
          <w:bCs w:val="0"/>
          <w:color w:val="333333"/>
          <w:sz w:val="44"/>
          <w:szCs w:val="44"/>
          <w:lang w:val="en-US" w:eastAsia="zh-CN"/>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jc w:val="center"/>
        <w:textAlignment w:val="auto"/>
        <w:rPr>
          <w:rFonts w:hint="eastAsia" w:ascii="微软雅黑" w:hAnsi="微软雅黑" w:eastAsia="微软雅黑" w:cs="微软雅黑"/>
          <w:color w:val="666666"/>
          <w:sz w:val="21"/>
          <w:szCs w:val="21"/>
        </w:rPr>
      </w:pPr>
      <w:bookmarkStart w:id="0" w:name="_GoBack"/>
      <w:r>
        <w:rPr>
          <w:rFonts w:hint="eastAsia" w:ascii="方正小标宋简体" w:hAnsi="方正小标宋简体" w:eastAsia="方正小标宋简体" w:cs="方正小标宋简体"/>
          <w:b w:val="0"/>
          <w:bCs w:val="0"/>
          <w:color w:val="333333"/>
          <w:sz w:val="44"/>
          <w:szCs w:val="44"/>
        </w:rPr>
        <w:t>关于</w:t>
      </w:r>
      <w:r>
        <w:rPr>
          <w:rFonts w:hint="eastAsia" w:ascii="方正小标宋简体" w:hAnsi="方正小标宋简体" w:eastAsia="方正小标宋简体" w:cs="方正小标宋简体"/>
          <w:b w:val="0"/>
          <w:bCs w:val="0"/>
          <w:color w:val="333333"/>
          <w:sz w:val="44"/>
          <w:szCs w:val="44"/>
          <w:lang w:val="en-US" w:eastAsia="zh-CN"/>
        </w:rPr>
        <w:t>遴</w:t>
      </w:r>
      <w:r>
        <w:rPr>
          <w:rFonts w:hint="eastAsia" w:ascii="方正小标宋简体" w:hAnsi="方正小标宋简体" w:eastAsia="方正小标宋简体" w:cs="方正小标宋简体"/>
          <w:b w:val="0"/>
          <w:bCs w:val="0"/>
          <w:color w:val="333333"/>
          <w:sz w:val="44"/>
          <w:szCs w:val="44"/>
        </w:rPr>
        <w:t>选202</w:t>
      </w:r>
      <w:r>
        <w:rPr>
          <w:rFonts w:hint="eastAsia" w:ascii="方正小标宋简体" w:hAnsi="方正小标宋简体" w:eastAsia="方正小标宋简体" w:cs="方正小标宋简体"/>
          <w:b w:val="0"/>
          <w:bCs w:val="0"/>
          <w:color w:val="333333"/>
          <w:sz w:val="44"/>
          <w:szCs w:val="44"/>
          <w:lang w:val="en-US" w:eastAsia="zh-CN"/>
        </w:rPr>
        <w:t>4</w:t>
      </w:r>
      <w:r>
        <w:rPr>
          <w:rFonts w:hint="eastAsia" w:ascii="方正小标宋简体" w:hAnsi="方正小标宋简体" w:eastAsia="方正小标宋简体" w:cs="方正小标宋简体"/>
          <w:b w:val="0"/>
          <w:bCs w:val="0"/>
          <w:color w:val="333333"/>
          <w:sz w:val="44"/>
          <w:szCs w:val="44"/>
        </w:rPr>
        <w:t>年政府采购代理机构的公告</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left="0" w:right="0" w:firstLine="480"/>
        <w:jc w:val="left"/>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left="0" w:right="0" w:firstLine="48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为规范我局政府采购工作，择优选取政府采购代理机构，遵循“公开、公平、公正”的原则，现将公开遴选政府采购代理机构有关事项公告如下：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一、采购代理范围及内容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编制采购文件，组织采购、开标、评标、定标、公告、质疑投诉处理以及提供采购前期咨询、专家论证、采购需求发布，协助我局办理有关采购审批手续，协调合同签订、履行、验收等事项采购代理，服务期限为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二、报名条件及要求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1、办公地点在运城市区的本地公司或在运城市区范围设置办事机构（分公司）的政府采购代理机构。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2、具备财政部《关于印发政府采购代理机构管理暂行办法的通知》（财库〔2018〕2号）要求和《政府采购法》第二十二条规定的条件。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3、需在山西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政府采购网备案</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三、报名需提交的资料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企业法人营业执照复印件，报名人相关资料（招标代理机构法定代表人或其授权的代理人，如为授权的代理人应提供法定代表人授权书、法定代表人身份证明书及法定代表人身份证复印件）；备案申请（自拟，含联系人和联系方式）、营业执照原件、中国政府采购网备案截图、办公场所房产证或租赁协议、诚信承诺书、管理制度、优秀业绩证明、从业人员信息及资格证书等相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通过“信用中国”查询，申请人近三年未被列入“经营异常名录”、“税收违法黑名单”、“政府采购严重违法失信行为记录名单”，未被列入信用中国网站或中国执行信息公开网网站“失信被执行人”；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以上所有资料复印件加盖招标代理机构公章，一式两份。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四、遴选标准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1、凡提供虚假材料或本次遴选活动前三年内存有重大违法记录，不作为我局备选对象。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2、我局根据工作需要和服务质量考评，视情增加或减少代理服务机构数量。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left"/>
        <w:textAlignment w:val="auto"/>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办公室会同财务室、科技和信息化科、机关纪委和相关科室根据报名情况</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通过实地考察和审核资料相结合的方式，择优</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遴选8家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入库。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五、材料提交时间和方式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１、报名截止时间为2024年5月27日18时00分前。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２、报名资料统一命名为“XX采购代理机构报名资料”胶装成册并加盖单位公章，逾期不予受理。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提交地点：运城市应急管理局（运城市盐湖区河东东街426号 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联系人及电话：曲宏亮   0359-2092048。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left="0" w:right="0" w:firstLine="48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附件：1.运城市应急管理局政府采购代理机构选定评分细则</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firstLine="1600" w:firstLineChars="5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政府采购代理服务承诺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right="0" w:rightChars="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left="0" w:right="0" w:firstLine="48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运城市应急管理局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50" w:lineRule="exact"/>
        <w:ind w:left="0" w:right="0" w:firstLine="48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2024年5月21日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left"/>
        <w:rPr>
          <w:rFonts w:hint="eastAsia" w:ascii="微软雅黑" w:hAnsi="微软雅黑" w:eastAsia="微软雅黑" w:cs="微软雅黑"/>
          <w:sz w:val="21"/>
          <w:szCs w:val="21"/>
        </w:rPr>
      </w:pPr>
    </w:p>
    <w:p>
      <w:pPr>
        <w:keepNext w:val="0"/>
        <w:keepLines w:val="0"/>
        <w:widowControl/>
        <w:suppressLineNumbers w:val="0"/>
        <w:spacing w:before="600" w:beforeAutospacing="0" w:after="0" w:afterAutospacing="0"/>
        <w:ind w:left="0" w:right="0"/>
        <w:jc w:val="left"/>
        <w:rPr>
          <w:rFonts w:hint="eastAsia" w:ascii="微软雅黑" w:hAnsi="微软雅黑" w:eastAsia="微软雅黑" w:cs="微软雅黑"/>
          <w:kern w:val="0"/>
          <w:sz w:val="21"/>
          <w:szCs w:val="21"/>
          <w:lang w:val="en-US" w:eastAsia="zh-CN" w:bidi="ar"/>
        </w:rPr>
      </w:pPr>
    </w:p>
    <w:p>
      <w:pPr>
        <w:keepNext w:val="0"/>
        <w:keepLines w:val="0"/>
        <w:widowControl/>
        <w:suppressLineNumbers w:val="0"/>
        <w:spacing w:before="600" w:beforeAutospacing="0" w:after="0" w:afterAutospacing="0"/>
        <w:ind w:left="0" w:right="0"/>
        <w:jc w:val="left"/>
        <w:rPr>
          <w:rFonts w:hint="eastAsia" w:ascii="微软雅黑" w:hAnsi="微软雅黑" w:eastAsia="微软雅黑" w:cs="微软雅黑"/>
          <w:kern w:val="0"/>
          <w:sz w:val="21"/>
          <w:szCs w:val="21"/>
          <w:lang w:val="en-US" w:eastAsia="zh-CN" w:bidi="ar"/>
        </w:rPr>
      </w:pPr>
    </w:p>
    <w:p/>
    <w:p/>
    <w:p/>
    <w:p/>
    <w:p/>
    <w:p/>
    <w:p/>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运城市</w:t>
      </w:r>
      <w:r>
        <w:rPr>
          <w:rFonts w:hint="eastAsia" w:ascii="方正小标宋简体" w:hAnsi="仿宋" w:eastAsia="方正小标宋简体"/>
          <w:sz w:val="32"/>
          <w:szCs w:val="32"/>
        </w:rPr>
        <w:t>应急管理</w:t>
      </w:r>
      <w:r>
        <w:rPr>
          <w:rFonts w:hint="eastAsia" w:ascii="方正小标宋简体" w:hAnsi="仿宋" w:eastAsia="方正小标宋简体"/>
          <w:sz w:val="32"/>
          <w:szCs w:val="32"/>
          <w:lang w:val="en-US" w:eastAsia="zh-CN"/>
        </w:rPr>
        <w:t>局</w:t>
      </w:r>
      <w:r>
        <w:rPr>
          <w:rFonts w:hint="eastAsia" w:ascii="方正小标宋简体" w:hAnsi="仿宋" w:eastAsia="方正小标宋简体"/>
          <w:sz w:val="32"/>
          <w:szCs w:val="32"/>
        </w:rPr>
        <w:t>政府采购代理机构选定评分细则</w:t>
      </w:r>
    </w:p>
    <w:tbl>
      <w:tblPr>
        <w:tblStyle w:val="8"/>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986"/>
        <w:gridCol w:w="6221"/>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236" w:type="dxa"/>
            <w:vAlign w:val="center"/>
          </w:tcPr>
          <w:p>
            <w:pPr>
              <w:spacing w:line="300" w:lineRule="exact"/>
              <w:jc w:val="center"/>
              <w:rPr>
                <w:rFonts w:ascii="宋体" w:hAnsi="宋体"/>
                <w:b/>
              </w:rPr>
            </w:pPr>
            <w:r>
              <w:rPr>
                <w:rFonts w:hint="eastAsia" w:ascii="宋体" w:hAnsi="宋体"/>
                <w:b/>
              </w:rPr>
              <w:t>类别</w:t>
            </w:r>
          </w:p>
        </w:tc>
        <w:tc>
          <w:tcPr>
            <w:tcW w:w="986" w:type="dxa"/>
            <w:vAlign w:val="center"/>
          </w:tcPr>
          <w:p>
            <w:pPr>
              <w:spacing w:line="300" w:lineRule="exact"/>
              <w:jc w:val="center"/>
              <w:rPr>
                <w:rFonts w:ascii="宋体" w:hAnsi="宋体"/>
                <w:b/>
              </w:rPr>
            </w:pPr>
            <w:r>
              <w:rPr>
                <w:rFonts w:hint="eastAsia" w:ascii="宋体" w:hAnsi="宋体"/>
                <w:b/>
              </w:rPr>
              <w:t>评审</w:t>
            </w:r>
          </w:p>
          <w:p>
            <w:pPr>
              <w:spacing w:line="300" w:lineRule="exact"/>
              <w:jc w:val="center"/>
              <w:rPr>
                <w:rFonts w:ascii="宋体" w:hAnsi="宋体"/>
                <w:b/>
              </w:rPr>
            </w:pPr>
            <w:r>
              <w:rPr>
                <w:rFonts w:hint="eastAsia" w:ascii="宋体" w:hAnsi="宋体"/>
                <w:b/>
              </w:rPr>
              <w:t>内容</w:t>
            </w:r>
          </w:p>
        </w:tc>
        <w:tc>
          <w:tcPr>
            <w:tcW w:w="6221" w:type="dxa"/>
            <w:vAlign w:val="center"/>
          </w:tcPr>
          <w:p>
            <w:pPr>
              <w:spacing w:line="300" w:lineRule="exact"/>
              <w:jc w:val="center"/>
              <w:rPr>
                <w:rFonts w:ascii="宋体" w:hAnsi="宋体"/>
                <w:b/>
              </w:rPr>
            </w:pPr>
            <w:r>
              <w:rPr>
                <w:rFonts w:hint="eastAsia" w:ascii="宋体" w:hAnsi="宋体"/>
                <w:b/>
              </w:rPr>
              <w:t>评审标准</w:t>
            </w:r>
          </w:p>
        </w:tc>
        <w:tc>
          <w:tcPr>
            <w:tcW w:w="828" w:type="dxa"/>
            <w:vAlign w:val="center"/>
          </w:tcPr>
          <w:p>
            <w:pPr>
              <w:spacing w:line="300" w:lineRule="exact"/>
              <w:jc w:val="center"/>
              <w:rPr>
                <w:rFonts w:ascii="宋体" w:hAnsi="宋体"/>
                <w:b/>
              </w:rPr>
            </w:pPr>
            <w:r>
              <w:rPr>
                <w:rFonts w:hint="eastAsia" w:ascii="宋体" w:hAnsi="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236" w:type="dxa"/>
            <w:vMerge w:val="restart"/>
            <w:vAlign w:val="center"/>
          </w:tcPr>
          <w:p>
            <w:pPr>
              <w:spacing w:line="300" w:lineRule="exact"/>
              <w:jc w:val="center"/>
              <w:rPr>
                <w:rFonts w:ascii="宋体" w:hAnsi="宋体"/>
              </w:rPr>
            </w:pPr>
            <w:r>
              <w:rPr>
                <w:rFonts w:hint="eastAsia" w:ascii="宋体" w:hAnsi="宋体"/>
              </w:rPr>
              <w:t>采购代理机构实力与资质（55分）</w:t>
            </w:r>
          </w:p>
        </w:tc>
        <w:tc>
          <w:tcPr>
            <w:tcW w:w="986" w:type="dxa"/>
            <w:vAlign w:val="center"/>
          </w:tcPr>
          <w:p>
            <w:pPr>
              <w:spacing w:line="300" w:lineRule="exact"/>
              <w:jc w:val="center"/>
              <w:rPr>
                <w:rFonts w:ascii="宋体" w:hAnsi="宋体"/>
              </w:rPr>
            </w:pPr>
            <w:r>
              <w:rPr>
                <w:rFonts w:hint="eastAsia" w:ascii="宋体" w:hAnsi="宋体"/>
              </w:rPr>
              <w:t>专职</w:t>
            </w:r>
          </w:p>
          <w:p>
            <w:pPr>
              <w:spacing w:line="300" w:lineRule="exact"/>
              <w:jc w:val="center"/>
              <w:rPr>
                <w:rFonts w:ascii="宋体" w:hAnsi="宋体"/>
              </w:rPr>
            </w:pPr>
            <w:r>
              <w:rPr>
                <w:rFonts w:hint="eastAsia" w:ascii="宋体" w:hAnsi="宋体"/>
              </w:rPr>
              <w:t>人员</w:t>
            </w:r>
          </w:p>
        </w:tc>
        <w:tc>
          <w:tcPr>
            <w:tcW w:w="6221" w:type="dxa"/>
            <w:vAlign w:val="center"/>
          </w:tcPr>
          <w:p>
            <w:pPr>
              <w:spacing w:line="300" w:lineRule="exact"/>
              <w:rPr>
                <w:rFonts w:ascii="宋体" w:hAnsi="宋体"/>
              </w:rPr>
            </w:pPr>
            <w:r>
              <w:rPr>
                <w:rFonts w:hint="eastAsia" w:ascii="宋体" w:hAnsi="宋体"/>
                <w:color w:val="000000" w:themeColor="text1"/>
                <w14:textFill>
                  <w14:solidFill>
                    <w14:schemeClr w14:val="tx1"/>
                  </w14:solidFill>
                </w14:textFill>
              </w:rPr>
              <w:t>政府采购代理专职人员10人(含)以上的计8分，5(含）－10人(不含）的计4分，其它不计分（提供专职人员名册、近三个月社保证明材料</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w:t>
            </w:r>
          </w:p>
        </w:tc>
        <w:tc>
          <w:tcPr>
            <w:tcW w:w="828" w:type="dxa"/>
            <w:vAlign w:val="center"/>
          </w:tcPr>
          <w:p>
            <w:pPr>
              <w:spacing w:line="300" w:lineRule="exact"/>
              <w:jc w:val="center"/>
              <w:rPr>
                <w:rFonts w:ascii="宋体" w:hAnsi="宋体"/>
              </w:rPr>
            </w:pPr>
            <w:r>
              <w:rPr>
                <w:rFonts w:hint="eastAsia" w:ascii="宋体" w:hAnsi="宋体"/>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236" w:type="dxa"/>
            <w:vMerge w:val="continue"/>
            <w:vAlign w:val="top"/>
          </w:tcPr>
          <w:p>
            <w:pPr>
              <w:spacing w:line="300" w:lineRule="exact"/>
              <w:jc w:val="center"/>
              <w:rPr>
                <w:rFonts w:ascii="宋体" w:hAnsi="宋体"/>
              </w:rPr>
            </w:pPr>
          </w:p>
        </w:tc>
        <w:tc>
          <w:tcPr>
            <w:tcW w:w="986" w:type="dxa"/>
            <w:vAlign w:val="center"/>
          </w:tcPr>
          <w:p>
            <w:pPr>
              <w:spacing w:line="300" w:lineRule="exact"/>
              <w:jc w:val="center"/>
              <w:rPr>
                <w:rFonts w:ascii="宋体" w:hAnsi="宋体"/>
              </w:rPr>
            </w:pPr>
            <w:r>
              <w:rPr>
                <w:rFonts w:hint="eastAsia" w:ascii="宋体" w:hAnsi="宋体"/>
              </w:rPr>
              <w:t>项目</w:t>
            </w:r>
          </w:p>
          <w:p>
            <w:pPr>
              <w:spacing w:line="300" w:lineRule="exact"/>
              <w:jc w:val="center"/>
              <w:rPr>
                <w:rFonts w:ascii="宋体" w:hAnsi="宋体"/>
                <w:color w:val="FF0000"/>
              </w:rPr>
            </w:pPr>
            <w:r>
              <w:rPr>
                <w:rFonts w:hint="eastAsia" w:ascii="宋体" w:hAnsi="宋体"/>
              </w:rPr>
              <w:t>经理</w:t>
            </w:r>
          </w:p>
        </w:tc>
        <w:tc>
          <w:tcPr>
            <w:tcW w:w="6221" w:type="dxa"/>
            <w:vAlign w:val="center"/>
          </w:tcPr>
          <w:p>
            <w:pPr>
              <w:spacing w:line="300" w:lineRule="exact"/>
              <w:rPr>
                <w:rFonts w:ascii="宋体" w:hAnsi="宋体"/>
              </w:rPr>
            </w:pPr>
            <w:r>
              <w:rPr>
                <w:rFonts w:hint="eastAsia" w:ascii="宋体" w:hAnsi="宋体"/>
              </w:rPr>
              <w:t>拟任项目经理有5年（含）从业经验以上的计6分，否则不计分（提供项目经理连续缴纳5年社保的证明材料）。</w:t>
            </w:r>
          </w:p>
        </w:tc>
        <w:tc>
          <w:tcPr>
            <w:tcW w:w="828" w:type="dxa"/>
            <w:vAlign w:val="center"/>
          </w:tcPr>
          <w:p>
            <w:pPr>
              <w:spacing w:line="300" w:lineRule="exact"/>
              <w:jc w:val="center"/>
              <w:rPr>
                <w:rFonts w:ascii="宋体" w:hAnsi="宋体"/>
              </w:rPr>
            </w:pPr>
            <w:r>
              <w:rPr>
                <w:rFonts w:hint="eastAsia" w:ascii="宋体" w:hAnsi="宋体"/>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236" w:type="dxa"/>
            <w:vMerge w:val="continue"/>
            <w:vAlign w:val="top"/>
          </w:tcPr>
          <w:p>
            <w:pPr>
              <w:spacing w:line="300" w:lineRule="exact"/>
              <w:jc w:val="center"/>
              <w:rPr>
                <w:rFonts w:ascii="宋体" w:hAnsi="宋体"/>
              </w:rPr>
            </w:pPr>
          </w:p>
        </w:tc>
        <w:tc>
          <w:tcPr>
            <w:tcW w:w="986" w:type="dxa"/>
            <w:vAlign w:val="center"/>
          </w:tcPr>
          <w:p>
            <w:pPr>
              <w:spacing w:line="300" w:lineRule="exact"/>
              <w:jc w:val="center"/>
              <w:rPr>
                <w:rFonts w:hint="eastAsia" w:ascii="宋体" w:hAnsi="宋体"/>
              </w:rPr>
            </w:pPr>
            <w:r>
              <w:rPr>
                <w:rFonts w:hint="eastAsia" w:ascii="宋体" w:hAnsi="宋体"/>
              </w:rPr>
              <w:t>服务</w:t>
            </w:r>
          </w:p>
          <w:p>
            <w:pPr>
              <w:spacing w:line="300" w:lineRule="exact"/>
              <w:jc w:val="center"/>
              <w:rPr>
                <w:rFonts w:hint="eastAsia" w:ascii="宋体" w:hAnsi="宋体"/>
              </w:rPr>
            </w:pPr>
            <w:r>
              <w:rPr>
                <w:rFonts w:hint="eastAsia" w:ascii="宋体" w:hAnsi="宋体"/>
              </w:rPr>
              <w:t>团队</w:t>
            </w:r>
          </w:p>
        </w:tc>
        <w:tc>
          <w:tcPr>
            <w:tcW w:w="6221" w:type="dxa"/>
            <w:vAlign w:val="center"/>
          </w:tcPr>
          <w:p>
            <w:pPr>
              <w:spacing w:line="300" w:lineRule="exact"/>
              <w:rPr>
                <w:rFonts w:hint="eastAsia" w:ascii="宋体" w:hAnsi="宋体"/>
              </w:rPr>
            </w:pPr>
            <w:r>
              <w:rPr>
                <w:rFonts w:hint="eastAsia" w:ascii="宋体" w:hAnsi="宋体"/>
              </w:rPr>
              <w:t>拟派服务团队中具备注册类执业资格证书，或同时具备中级职称(含)以上的，每提供1个计2.5分，共计5分。</w:t>
            </w:r>
          </w:p>
        </w:tc>
        <w:tc>
          <w:tcPr>
            <w:tcW w:w="828" w:type="dxa"/>
            <w:vAlign w:val="center"/>
          </w:tcPr>
          <w:p>
            <w:pPr>
              <w:spacing w:line="300" w:lineRule="exact"/>
              <w:jc w:val="center"/>
              <w:rPr>
                <w:rFonts w:hint="eastAsia"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1236" w:type="dxa"/>
            <w:vMerge w:val="continue"/>
            <w:vAlign w:val="top"/>
          </w:tcPr>
          <w:p>
            <w:pPr>
              <w:spacing w:line="300" w:lineRule="exact"/>
              <w:jc w:val="center"/>
              <w:rPr>
                <w:rFonts w:ascii="宋体" w:hAnsi="宋体"/>
              </w:rPr>
            </w:pPr>
          </w:p>
        </w:tc>
        <w:tc>
          <w:tcPr>
            <w:tcW w:w="986" w:type="dxa"/>
            <w:vAlign w:val="center"/>
          </w:tcPr>
          <w:p>
            <w:pPr>
              <w:spacing w:line="300" w:lineRule="exact"/>
              <w:jc w:val="center"/>
              <w:rPr>
                <w:rFonts w:ascii="宋体" w:hAnsi="宋体"/>
              </w:rPr>
            </w:pPr>
            <w:r>
              <w:rPr>
                <w:rFonts w:hint="eastAsia" w:ascii="宋体" w:hAnsi="宋体"/>
              </w:rPr>
              <w:t>综合</w:t>
            </w:r>
          </w:p>
          <w:p>
            <w:pPr>
              <w:spacing w:line="300" w:lineRule="exact"/>
              <w:jc w:val="center"/>
              <w:rPr>
                <w:rFonts w:ascii="宋体" w:hAnsi="宋体"/>
              </w:rPr>
            </w:pPr>
            <w:r>
              <w:rPr>
                <w:rFonts w:hint="eastAsia" w:ascii="宋体" w:hAnsi="宋体"/>
              </w:rPr>
              <w:t>实力</w:t>
            </w:r>
          </w:p>
        </w:tc>
        <w:tc>
          <w:tcPr>
            <w:tcW w:w="6221" w:type="dxa"/>
            <w:vAlign w:val="center"/>
          </w:tcPr>
          <w:p>
            <w:pPr>
              <w:spacing w:line="300" w:lineRule="exact"/>
              <w:rPr>
                <w:rFonts w:ascii="宋体" w:hAnsi="宋体"/>
              </w:rPr>
            </w:pPr>
            <w:r>
              <w:rPr>
                <w:rFonts w:hint="eastAsia" w:ascii="宋体" w:hAnsi="宋体"/>
              </w:rPr>
              <w:t>政府采购代理机构自202</w:t>
            </w:r>
            <w:r>
              <w:rPr>
                <w:rFonts w:hint="eastAsia" w:ascii="宋体" w:hAnsi="宋体"/>
                <w:lang w:val="en-US" w:eastAsia="zh-CN"/>
              </w:rPr>
              <w:t>1</w:t>
            </w:r>
            <w:r>
              <w:rPr>
                <w:rFonts w:hint="eastAsia" w:ascii="宋体" w:hAnsi="宋体"/>
              </w:rPr>
              <w:t>年以来获得过国家级政府采购有关领域荣誉的计5分；获得过省级政府采购有关领域荣誉的每个计2.5分，没有的不得分（提供相关证书或证明材料）。</w:t>
            </w:r>
          </w:p>
        </w:tc>
        <w:tc>
          <w:tcPr>
            <w:tcW w:w="828" w:type="dxa"/>
            <w:vAlign w:val="center"/>
          </w:tcPr>
          <w:p>
            <w:pPr>
              <w:spacing w:line="300" w:lineRule="exact"/>
              <w:jc w:val="center"/>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jc w:val="center"/>
        </w:trPr>
        <w:tc>
          <w:tcPr>
            <w:tcW w:w="1236" w:type="dxa"/>
            <w:vMerge w:val="continue"/>
            <w:vAlign w:val="top"/>
          </w:tcPr>
          <w:p>
            <w:pPr>
              <w:spacing w:line="300" w:lineRule="exact"/>
              <w:jc w:val="center"/>
              <w:rPr>
                <w:rFonts w:ascii="宋体" w:hAnsi="宋体"/>
              </w:rPr>
            </w:pPr>
          </w:p>
        </w:tc>
        <w:tc>
          <w:tcPr>
            <w:tcW w:w="986" w:type="dxa"/>
            <w:vAlign w:val="center"/>
          </w:tcPr>
          <w:p>
            <w:pPr>
              <w:spacing w:line="300" w:lineRule="exact"/>
              <w:jc w:val="center"/>
              <w:rPr>
                <w:rFonts w:ascii="宋体" w:hAnsi="宋体"/>
              </w:rPr>
            </w:pPr>
            <w:r>
              <w:rPr>
                <w:rFonts w:hint="eastAsia" w:ascii="宋体" w:hAnsi="宋体"/>
              </w:rPr>
              <w:t>执业</w:t>
            </w:r>
          </w:p>
          <w:p>
            <w:pPr>
              <w:spacing w:line="300" w:lineRule="exact"/>
              <w:jc w:val="center"/>
              <w:rPr>
                <w:rFonts w:ascii="宋体" w:hAnsi="宋体"/>
              </w:rPr>
            </w:pPr>
            <w:r>
              <w:rPr>
                <w:rFonts w:hint="eastAsia" w:ascii="宋体" w:hAnsi="宋体"/>
              </w:rPr>
              <w:t>行为</w:t>
            </w:r>
          </w:p>
        </w:tc>
        <w:tc>
          <w:tcPr>
            <w:tcW w:w="6221" w:type="dxa"/>
            <w:vAlign w:val="center"/>
          </w:tcPr>
          <w:p>
            <w:pPr>
              <w:spacing w:line="300" w:lineRule="exact"/>
              <w:rPr>
                <w:rFonts w:ascii="宋体" w:hAnsi="宋体"/>
              </w:rPr>
            </w:pPr>
            <w:r>
              <w:rPr>
                <w:rFonts w:hint="eastAsia" w:ascii="宋体" w:hAnsi="宋体"/>
              </w:rPr>
              <w:t>1、自202</w:t>
            </w:r>
            <w:r>
              <w:rPr>
                <w:rFonts w:hint="eastAsia" w:ascii="宋体" w:hAnsi="宋体"/>
                <w:lang w:val="en-US" w:eastAsia="zh-CN"/>
              </w:rPr>
              <w:t>1</w:t>
            </w:r>
            <w:r>
              <w:rPr>
                <w:rFonts w:hint="eastAsia" w:ascii="宋体" w:hAnsi="宋体"/>
              </w:rPr>
              <w:t>年1月1日以来无违规行为的计5分。</w:t>
            </w:r>
          </w:p>
          <w:p>
            <w:pPr>
              <w:spacing w:line="300" w:lineRule="exact"/>
              <w:rPr>
                <w:rFonts w:ascii="宋体" w:hAnsi="宋体"/>
              </w:rPr>
            </w:pPr>
            <w:r>
              <w:rPr>
                <w:rFonts w:hint="eastAsia" w:ascii="宋体" w:hAnsi="宋体"/>
              </w:rPr>
              <w:t>2、每有一例因违规受到招标投标监管或政府采购监管部门通报、公告或处罚的行为，扣5分；</w:t>
            </w:r>
          </w:p>
          <w:p>
            <w:pPr>
              <w:spacing w:line="300" w:lineRule="exact"/>
              <w:rPr>
                <w:rFonts w:ascii="宋体" w:hAnsi="宋体"/>
              </w:rPr>
            </w:pPr>
            <w:r>
              <w:rPr>
                <w:rFonts w:hint="eastAsia" w:ascii="宋体" w:hAnsi="宋体"/>
              </w:rPr>
              <w:t>本评标项为扣分项，起始分为最高得分5分，最低为0分。采购代理机构应如实列出有无违规行为，如发现有虚假内容，将取消评审或</w:t>
            </w:r>
            <w:r>
              <w:rPr>
                <w:rFonts w:hint="eastAsia" w:ascii="宋体" w:hAnsi="宋体"/>
                <w:lang w:val="en-US" w:eastAsia="zh-CN"/>
              </w:rPr>
              <w:t>遴</w:t>
            </w:r>
            <w:r>
              <w:rPr>
                <w:rFonts w:hint="eastAsia" w:ascii="宋体" w:hAnsi="宋体"/>
              </w:rPr>
              <w:t>选资格。</w:t>
            </w:r>
          </w:p>
        </w:tc>
        <w:tc>
          <w:tcPr>
            <w:tcW w:w="828" w:type="dxa"/>
            <w:vAlign w:val="center"/>
          </w:tcPr>
          <w:p>
            <w:pPr>
              <w:spacing w:line="300" w:lineRule="exact"/>
              <w:jc w:val="center"/>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236" w:type="dxa"/>
            <w:vMerge w:val="continue"/>
            <w:vAlign w:val="top"/>
          </w:tcPr>
          <w:p>
            <w:pPr>
              <w:spacing w:line="300" w:lineRule="exact"/>
              <w:jc w:val="center"/>
              <w:rPr>
                <w:rFonts w:ascii="宋体" w:hAnsi="宋体"/>
              </w:rPr>
            </w:pPr>
          </w:p>
        </w:tc>
        <w:tc>
          <w:tcPr>
            <w:tcW w:w="986" w:type="dxa"/>
            <w:vMerge w:val="restart"/>
            <w:vAlign w:val="center"/>
          </w:tcPr>
          <w:p>
            <w:pPr>
              <w:spacing w:line="300" w:lineRule="exact"/>
              <w:jc w:val="center"/>
              <w:rPr>
                <w:rFonts w:ascii="宋体" w:hAnsi="宋体"/>
              </w:rPr>
            </w:pPr>
            <w:r>
              <w:rPr>
                <w:rFonts w:hint="eastAsia" w:ascii="宋体" w:hAnsi="宋体"/>
              </w:rPr>
              <w:t>资质</w:t>
            </w:r>
          </w:p>
          <w:p>
            <w:pPr>
              <w:spacing w:line="300" w:lineRule="exact"/>
              <w:jc w:val="center"/>
              <w:rPr>
                <w:rFonts w:ascii="宋体" w:hAnsi="宋体"/>
              </w:rPr>
            </w:pPr>
            <w:r>
              <w:rPr>
                <w:rFonts w:hint="eastAsia" w:ascii="宋体" w:hAnsi="宋体"/>
              </w:rPr>
              <w:t>情况</w:t>
            </w:r>
          </w:p>
        </w:tc>
        <w:tc>
          <w:tcPr>
            <w:tcW w:w="6221" w:type="dxa"/>
            <w:vAlign w:val="center"/>
          </w:tcPr>
          <w:p>
            <w:pPr>
              <w:spacing w:line="300" w:lineRule="exact"/>
              <w:rPr>
                <w:rFonts w:hint="eastAsia" w:ascii="宋体" w:hAnsi="宋体"/>
              </w:rPr>
            </w:pPr>
            <w:r>
              <w:rPr>
                <w:rFonts w:hint="eastAsia" w:ascii="宋体" w:hAnsi="宋体"/>
              </w:rPr>
              <w:t>政府采购代理机构具有质量管理体系认证、职业健康安全管理体系认证、环境管理体系认证的每项计2分，最多计6分，没有的不得分(以加盖投标人公章的证书复印件为准)。</w:t>
            </w:r>
          </w:p>
        </w:tc>
        <w:tc>
          <w:tcPr>
            <w:tcW w:w="828" w:type="dxa"/>
            <w:vAlign w:val="center"/>
          </w:tcPr>
          <w:p>
            <w:pPr>
              <w:spacing w:line="300" w:lineRule="exact"/>
              <w:jc w:val="center"/>
              <w:rPr>
                <w:rFonts w:ascii="宋体" w:hAnsi="宋体"/>
              </w:rPr>
            </w:pPr>
            <w:r>
              <w:rPr>
                <w:rFonts w:hint="eastAsia" w:ascii="宋体" w:hAnsi="宋体"/>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236" w:type="dxa"/>
            <w:vMerge w:val="continue"/>
            <w:vAlign w:val="top"/>
          </w:tcPr>
          <w:p>
            <w:pPr>
              <w:spacing w:line="300" w:lineRule="exact"/>
              <w:jc w:val="center"/>
              <w:rPr>
                <w:rFonts w:ascii="宋体" w:hAnsi="宋体"/>
              </w:rPr>
            </w:pPr>
          </w:p>
        </w:tc>
        <w:tc>
          <w:tcPr>
            <w:tcW w:w="986" w:type="dxa"/>
            <w:vMerge w:val="continue"/>
            <w:vAlign w:val="center"/>
          </w:tcPr>
          <w:p>
            <w:pPr>
              <w:spacing w:line="300" w:lineRule="exact"/>
              <w:jc w:val="center"/>
              <w:rPr>
                <w:rFonts w:hint="eastAsia" w:ascii="宋体" w:hAnsi="宋体"/>
              </w:rPr>
            </w:pPr>
          </w:p>
        </w:tc>
        <w:tc>
          <w:tcPr>
            <w:tcW w:w="6221" w:type="dxa"/>
            <w:vAlign w:val="center"/>
          </w:tcPr>
          <w:p>
            <w:pPr>
              <w:spacing w:line="300" w:lineRule="exact"/>
              <w:rPr>
                <w:rFonts w:ascii="宋体" w:hAnsi="宋体"/>
              </w:rPr>
            </w:pPr>
            <w:r>
              <w:rPr>
                <w:rFonts w:hint="eastAsia" w:ascii="宋体" w:hAnsi="宋体"/>
              </w:rPr>
              <w:t>政府采购代理机构同时具有造价咨询资质的计5分，不具备的不计分（提供相关资质证明材料）。</w:t>
            </w:r>
          </w:p>
        </w:tc>
        <w:tc>
          <w:tcPr>
            <w:tcW w:w="828" w:type="dxa"/>
            <w:vAlign w:val="center"/>
          </w:tcPr>
          <w:p>
            <w:pPr>
              <w:spacing w:line="300" w:lineRule="exact"/>
              <w:jc w:val="center"/>
              <w:rPr>
                <w:rFonts w:hint="eastAsia"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236" w:type="dxa"/>
            <w:vMerge w:val="continue"/>
            <w:vAlign w:val="top"/>
          </w:tcPr>
          <w:p>
            <w:pPr>
              <w:spacing w:line="300" w:lineRule="exact"/>
              <w:jc w:val="center"/>
              <w:rPr>
                <w:rFonts w:ascii="宋体" w:hAnsi="宋体"/>
              </w:rPr>
            </w:pPr>
          </w:p>
        </w:tc>
        <w:tc>
          <w:tcPr>
            <w:tcW w:w="986" w:type="dxa"/>
            <w:vMerge w:val="restart"/>
            <w:vAlign w:val="center"/>
          </w:tcPr>
          <w:p>
            <w:pPr>
              <w:spacing w:line="300" w:lineRule="exact"/>
              <w:jc w:val="center"/>
              <w:rPr>
                <w:rFonts w:ascii="宋体" w:hAnsi="宋体"/>
              </w:rPr>
            </w:pPr>
            <w:r>
              <w:rPr>
                <w:rFonts w:hint="eastAsia" w:ascii="宋体" w:hAnsi="宋体"/>
              </w:rPr>
              <w:t>办公场所及条件</w:t>
            </w:r>
          </w:p>
        </w:tc>
        <w:tc>
          <w:tcPr>
            <w:tcW w:w="6221" w:type="dxa"/>
            <w:vAlign w:val="center"/>
          </w:tcPr>
          <w:p>
            <w:pPr>
              <w:snapToGrid w:val="0"/>
              <w:spacing w:line="300" w:lineRule="exact"/>
              <w:rPr>
                <w:rFonts w:ascii="宋体" w:hAnsi="宋体"/>
              </w:rPr>
            </w:pPr>
            <w:r>
              <w:rPr>
                <w:rFonts w:hint="eastAsia" w:ascii="宋体" w:hAnsi="宋体"/>
              </w:rPr>
              <w:t>在</w:t>
            </w:r>
            <w:r>
              <w:rPr>
                <w:rFonts w:hint="eastAsia" w:ascii="宋体" w:hAnsi="宋体"/>
                <w:lang w:val="en-US" w:eastAsia="zh-CN"/>
              </w:rPr>
              <w:t>运城</w:t>
            </w:r>
            <w:r>
              <w:rPr>
                <w:rFonts w:hint="eastAsia" w:ascii="宋体" w:hAnsi="宋体"/>
              </w:rPr>
              <w:t>市范围</w:t>
            </w:r>
            <w:r>
              <w:rPr>
                <w:rFonts w:ascii="宋体" w:hAnsi="宋体"/>
              </w:rPr>
              <w:t>内有</w:t>
            </w:r>
            <w:r>
              <w:rPr>
                <w:rFonts w:hint="eastAsia" w:ascii="宋体" w:hAnsi="宋体"/>
              </w:rPr>
              <w:t>办公场地，且有独立的开标室和评标室的得6分；</w:t>
            </w:r>
            <w:r>
              <w:rPr>
                <w:rFonts w:ascii="宋体" w:hAnsi="宋体"/>
              </w:rPr>
              <w:t>(以加盖投标人公章的房产证或租赁合同复印件为准）</w:t>
            </w:r>
            <w:r>
              <w:rPr>
                <w:rFonts w:hint="eastAsia" w:ascii="宋体" w:hAnsi="宋体"/>
              </w:rPr>
              <w:t>。</w:t>
            </w:r>
          </w:p>
        </w:tc>
        <w:tc>
          <w:tcPr>
            <w:tcW w:w="828" w:type="dxa"/>
            <w:vAlign w:val="center"/>
          </w:tcPr>
          <w:p>
            <w:pPr>
              <w:spacing w:line="300" w:lineRule="exact"/>
              <w:jc w:val="center"/>
              <w:rPr>
                <w:rFonts w:ascii="宋体" w:hAnsi="宋体"/>
              </w:rPr>
            </w:pPr>
            <w:r>
              <w:rPr>
                <w:rFonts w:hint="eastAsia" w:ascii="宋体" w:hAnsi="宋体"/>
              </w:rPr>
              <w:t>6分</w:t>
            </w:r>
          </w:p>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1236" w:type="dxa"/>
            <w:vMerge w:val="continue"/>
            <w:vAlign w:val="top"/>
          </w:tcPr>
          <w:p>
            <w:pPr>
              <w:spacing w:line="300" w:lineRule="exact"/>
              <w:jc w:val="center"/>
              <w:rPr>
                <w:rFonts w:ascii="宋体" w:hAnsi="宋体"/>
              </w:rPr>
            </w:pPr>
          </w:p>
        </w:tc>
        <w:tc>
          <w:tcPr>
            <w:tcW w:w="986" w:type="dxa"/>
            <w:vMerge w:val="continue"/>
            <w:vAlign w:val="center"/>
          </w:tcPr>
          <w:p>
            <w:pPr>
              <w:adjustRightInd w:val="0"/>
              <w:snapToGrid w:val="0"/>
              <w:spacing w:line="300" w:lineRule="exact"/>
              <w:rPr>
                <w:rFonts w:ascii="宋体" w:hAnsi="宋体"/>
                <w:color w:val="000000"/>
                <w:sz w:val="24"/>
              </w:rPr>
            </w:pPr>
          </w:p>
        </w:tc>
        <w:tc>
          <w:tcPr>
            <w:tcW w:w="6221" w:type="dxa"/>
            <w:vAlign w:val="center"/>
          </w:tcPr>
          <w:p>
            <w:pPr>
              <w:snapToGrid w:val="0"/>
              <w:spacing w:line="300" w:lineRule="exact"/>
              <w:rPr>
                <w:rFonts w:ascii="宋体" w:hAnsi="宋体"/>
              </w:rPr>
            </w:pPr>
            <w:r>
              <w:rPr>
                <w:rFonts w:hint="eastAsia" w:ascii="宋体" w:hAnsi="宋体"/>
              </w:rPr>
              <w:t>符合要求的开标室、评标室计分方式为：</w:t>
            </w:r>
            <w:r>
              <w:rPr>
                <w:rFonts w:hint="eastAsia" w:ascii="宋体" w:hAnsi="宋体"/>
                <w:lang w:val="en-US" w:eastAsia="zh-CN"/>
              </w:rPr>
              <w:t>2</w:t>
            </w:r>
            <w:r>
              <w:rPr>
                <w:rFonts w:hint="eastAsia" w:ascii="宋体" w:hAnsi="宋体"/>
              </w:rPr>
              <w:t>个及以上的计5分；</w:t>
            </w:r>
            <w:r>
              <w:rPr>
                <w:rFonts w:hint="eastAsia" w:ascii="宋体" w:hAnsi="宋体"/>
                <w:lang w:val="en-US" w:eastAsia="zh-CN"/>
              </w:rPr>
              <w:t>1</w:t>
            </w:r>
            <w:r>
              <w:rPr>
                <w:rFonts w:hint="eastAsia" w:ascii="宋体" w:hAnsi="宋体"/>
              </w:rPr>
              <w:t>个的计3分。</w:t>
            </w:r>
            <w:r>
              <w:rPr>
                <w:rFonts w:hint="eastAsia" w:ascii="宋体" w:hAnsi="宋体"/>
                <w:lang w:eastAsia="zh-CN"/>
              </w:rPr>
              <w:t>（</w:t>
            </w:r>
            <w:r>
              <w:rPr>
                <w:rFonts w:hint="eastAsia" w:ascii="宋体" w:hAnsi="宋体"/>
                <w:lang w:val="en-US" w:eastAsia="zh-CN"/>
              </w:rPr>
              <w:t>实地查看</w:t>
            </w:r>
            <w:r>
              <w:rPr>
                <w:rFonts w:hint="eastAsia" w:ascii="宋体" w:hAnsi="宋体"/>
              </w:rPr>
              <w:t>；发现有弄虚作假，将取消入库资格</w:t>
            </w:r>
            <w:r>
              <w:rPr>
                <w:rFonts w:hint="eastAsia" w:ascii="宋体" w:hAnsi="宋体"/>
                <w:lang w:eastAsia="zh-CN"/>
              </w:rPr>
              <w:t>）</w:t>
            </w:r>
            <w:r>
              <w:rPr>
                <w:rFonts w:hint="eastAsia" w:ascii="宋体" w:hAnsi="宋体"/>
              </w:rPr>
              <w:t>。</w:t>
            </w:r>
          </w:p>
        </w:tc>
        <w:tc>
          <w:tcPr>
            <w:tcW w:w="828" w:type="dxa"/>
            <w:vAlign w:val="center"/>
          </w:tcPr>
          <w:p>
            <w:pPr>
              <w:spacing w:line="300" w:lineRule="exact"/>
              <w:jc w:val="center"/>
              <w:rPr>
                <w:rFonts w:ascii="宋体" w:hAnsi="宋体"/>
              </w:rPr>
            </w:pPr>
            <w:r>
              <w:rPr>
                <w:rFonts w:hint="eastAsia" w:ascii="宋体"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1236" w:type="dxa"/>
            <w:vMerge w:val="continue"/>
            <w:vAlign w:val="top"/>
          </w:tcPr>
          <w:p>
            <w:pPr>
              <w:spacing w:line="300" w:lineRule="exact"/>
              <w:jc w:val="center"/>
              <w:rPr>
                <w:rFonts w:ascii="宋体" w:hAnsi="宋体"/>
              </w:rPr>
            </w:pPr>
          </w:p>
        </w:tc>
        <w:tc>
          <w:tcPr>
            <w:tcW w:w="986" w:type="dxa"/>
            <w:vMerge w:val="continue"/>
            <w:vAlign w:val="center"/>
          </w:tcPr>
          <w:p>
            <w:pPr>
              <w:adjustRightInd w:val="0"/>
              <w:snapToGrid w:val="0"/>
              <w:spacing w:line="300" w:lineRule="exact"/>
              <w:rPr>
                <w:rFonts w:ascii="宋体" w:hAnsi="宋体"/>
                <w:color w:val="000000"/>
                <w:sz w:val="24"/>
              </w:rPr>
            </w:pPr>
          </w:p>
        </w:tc>
        <w:tc>
          <w:tcPr>
            <w:tcW w:w="6221" w:type="dxa"/>
            <w:vAlign w:val="center"/>
          </w:tcPr>
          <w:p>
            <w:pPr>
              <w:snapToGrid w:val="0"/>
              <w:spacing w:line="300" w:lineRule="exact"/>
              <w:rPr>
                <w:rFonts w:ascii="宋体" w:hAnsi="宋体"/>
              </w:rPr>
            </w:pPr>
            <w:r>
              <w:rPr>
                <w:rFonts w:hint="eastAsia" w:ascii="宋体" w:hAnsi="宋体"/>
              </w:rPr>
              <w:t>开标室和评标室均有录音录像监控设备的计</w:t>
            </w:r>
            <w:r>
              <w:rPr>
                <w:rFonts w:ascii="宋体" w:hAnsi="宋体"/>
              </w:rPr>
              <w:t>4</w:t>
            </w:r>
            <w:r>
              <w:rPr>
                <w:rFonts w:hint="eastAsia" w:ascii="宋体" w:hAnsi="宋体"/>
              </w:rPr>
              <w:t>分，不满足的不得分(</w:t>
            </w:r>
            <w:r>
              <w:rPr>
                <w:rFonts w:hint="eastAsia" w:ascii="宋体" w:hAnsi="宋体" w:cs="仿宋"/>
                <w:lang w:val="en-US" w:eastAsia="zh-CN"/>
              </w:rPr>
              <w:t>实地查看</w:t>
            </w:r>
            <w:r>
              <w:rPr>
                <w:rFonts w:hint="eastAsia" w:ascii="宋体" w:hAnsi="宋体" w:cs="仿宋"/>
              </w:rPr>
              <w:t>；在代理服务过程中发现有弄虚作假，随时取消服务资格）；</w:t>
            </w:r>
          </w:p>
        </w:tc>
        <w:tc>
          <w:tcPr>
            <w:tcW w:w="828" w:type="dxa"/>
            <w:vAlign w:val="center"/>
          </w:tcPr>
          <w:p>
            <w:pPr>
              <w:spacing w:line="300" w:lineRule="exact"/>
              <w:jc w:val="center"/>
              <w:rPr>
                <w:rFonts w:ascii="宋体" w:hAnsi="宋体"/>
              </w:rPr>
            </w:pPr>
            <w:r>
              <w:rPr>
                <w:rFonts w:hint="eastAsia" w:ascii="宋体" w:hAnsi="宋体"/>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1236" w:type="dxa"/>
            <w:vMerge w:val="restart"/>
            <w:vAlign w:val="center"/>
          </w:tcPr>
          <w:p>
            <w:pPr>
              <w:spacing w:line="300" w:lineRule="exact"/>
              <w:jc w:val="center"/>
              <w:rPr>
                <w:rFonts w:ascii="宋体" w:hAnsi="宋体"/>
              </w:rPr>
            </w:pPr>
            <w:r>
              <w:rPr>
                <w:rFonts w:hint="eastAsia" w:ascii="宋体" w:hAnsi="宋体"/>
              </w:rPr>
              <w:t>采购代理业绩</w:t>
            </w:r>
          </w:p>
          <w:p>
            <w:pPr>
              <w:spacing w:line="300" w:lineRule="exact"/>
              <w:jc w:val="center"/>
              <w:rPr>
                <w:rFonts w:ascii="宋体" w:hAnsi="宋体"/>
              </w:rPr>
            </w:pPr>
            <w:r>
              <w:rPr>
                <w:rFonts w:hint="eastAsia" w:ascii="宋体" w:hAnsi="宋体"/>
              </w:rPr>
              <w:t>（20分）</w:t>
            </w:r>
          </w:p>
        </w:tc>
        <w:tc>
          <w:tcPr>
            <w:tcW w:w="986" w:type="dxa"/>
            <w:vAlign w:val="center"/>
          </w:tcPr>
          <w:p>
            <w:pPr>
              <w:spacing w:line="300" w:lineRule="exact"/>
              <w:jc w:val="center"/>
              <w:rPr>
                <w:rFonts w:ascii="宋体" w:hAnsi="宋体"/>
              </w:rPr>
            </w:pPr>
            <w:r>
              <w:rPr>
                <w:rFonts w:hint="eastAsia" w:ascii="宋体" w:hAnsi="宋体"/>
              </w:rPr>
              <w:t>代理</w:t>
            </w:r>
          </w:p>
          <w:p>
            <w:pPr>
              <w:spacing w:line="300" w:lineRule="exact"/>
              <w:jc w:val="center"/>
              <w:rPr>
                <w:rFonts w:ascii="宋体" w:hAnsi="宋体"/>
              </w:rPr>
            </w:pPr>
            <w:r>
              <w:rPr>
                <w:rFonts w:hint="eastAsia" w:ascii="宋体" w:hAnsi="宋体"/>
              </w:rPr>
              <w:t>业绩</w:t>
            </w:r>
          </w:p>
        </w:tc>
        <w:tc>
          <w:tcPr>
            <w:tcW w:w="6221" w:type="dxa"/>
            <w:vAlign w:val="center"/>
          </w:tcPr>
          <w:p>
            <w:pPr>
              <w:spacing w:line="300" w:lineRule="exact"/>
              <w:rPr>
                <w:rFonts w:ascii="宋体" w:hAnsi="宋体" w:cs="宋体"/>
              </w:rPr>
            </w:pPr>
            <w:r>
              <w:rPr>
                <w:rFonts w:hint="eastAsia" w:ascii="宋体" w:hAnsi="宋体"/>
              </w:rPr>
              <w:t>政府采购代理机构在202</w:t>
            </w:r>
            <w:r>
              <w:rPr>
                <w:rFonts w:hint="eastAsia" w:ascii="宋体" w:hAnsi="宋体"/>
                <w:lang w:val="en-US" w:eastAsia="zh-CN"/>
              </w:rPr>
              <w:t>1</w:t>
            </w:r>
            <w:r>
              <w:rPr>
                <w:rFonts w:hint="eastAsia" w:ascii="宋体" w:hAnsi="宋体"/>
              </w:rPr>
              <w:t>年至今有省市直单位（省市本级）代理业绩，每个业绩记1分,满分为</w:t>
            </w:r>
            <w:r>
              <w:rPr>
                <w:rFonts w:hint="eastAsia" w:ascii="宋体" w:hAnsi="宋体"/>
                <w:lang w:val="en-US" w:eastAsia="zh-CN"/>
              </w:rPr>
              <w:t>20</w:t>
            </w:r>
            <w:r>
              <w:rPr>
                <w:rFonts w:hint="eastAsia" w:ascii="宋体" w:hAnsi="宋体"/>
              </w:rPr>
              <w:t>分。（需提供代理协议或中标通知书）</w:t>
            </w:r>
          </w:p>
        </w:tc>
        <w:tc>
          <w:tcPr>
            <w:tcW w:w="828" w:type="dxa"/>
            <w:vAlign w:val="center"/>
          </w:tcPr>
          <w:p>
            <w:pPr>
              <w:spacing w:line="300" w:lineRule="exact"/>
              <w:jc w:val="center"/>
              <w:rPr>
                <w:rFonts w:ascii="宋体" w:hAnsi="宋体"/>
              </w:rPr>
            </w:pPr>
            <w:r>
              <w:rPr>
                <w:rFonts w:hint="eastAsia" w:ascii="宋体" w:hAnsi="宋体"/>
                <w:lang w:val="en-US" w:eastAsia="zh-CN"/>
              </w:rPr>
              <w:t>20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jc w:val="center"/>
        </w:trPr>
        <w:tc>
          <w:tcPr>
            <w:tcW w:w="1236" w:type="dxa"/>
            <w:vMerge w:val="restart"/>
            <w:vAlign w:val="center"/>
          </w:tcPr>
          <w:p>
            <w:pPr>
              <w:spacing w:line="300" w:lineRule="exact"/>
              <w:jc w:val="center"/>
              <w:rPr>
                <w:rFonts w:ascii="宋体" w:hAnsi="宋体"/>
              </w:rPr>
            </w:pPr>
            <w:r>
              <w:rPr>
                <w:rFonts w:hint="eastAsia" w:ascii="宋体" w:hAnsi="宋体"/>
              </w:rPr>
              <w:t>采购代理方案</w:t>
            </w:r>
          </w:p>
          <w:p>
            <w:pPr>
              <w:spacing w:line="300" w:lineRule="exact"/>
              <w:jc w:val="center"/>
              <w:rPr>
                <w:rFonts w:ascii="宋体" w:hAnsi="宋体"/>
              </w:rPr>
            </w:pPr>
            <w:r>
              <w:rPr>
                <w:rFonts w:hint="eastAsia" w:ascii="宋体" w:hAnsi="宋体"/>
              </w:rPr>
              <w:t>(25分）</w:t>
            </w:r>
          </w:p>
        </w:tc>
        <w:tc>
          <w:tcPr>
            <w:tcW w:w="986" w:type="dxa"/>
            <w:vAlign w:val="center"/>
          </w:tcPr>
          <w:p>
            <w:pPr>
              <w:spacing w:line="300" w:lineRule="exact"/>
              <w:jc w:val="center"/>
              <w:rPr>
                <w:rFonts w:ascii="宋体" w:hAnsi="宋体"/>
              </w:rPr>
            </w:pPr>
            <w:r>
              <w:rPr>
                <w:rFonts w:hint="eastAsia" w:ascii="宋体" w:hAnsi="宋体"/>
              </w:rPr>
              <w:t>服务</w:t>
            </w:r>
          </w:p>
          <w:p>
            <w:pPr>
              <w:spacing w:line="300" w:lineRule="exact"/>
              <w:jc w:val="center"/>
              <w:rPr>
                <w:rFonts w:ascii="宋体" w:hAnsi="宋体"/>
              </w:rPr>
            </w:pPr>
            <w:r>
              <w:rPr>
                <w:rFonts w:hint="eastAsia" w:ascii="宋体" w:hAnsi="宋体"/>
              </w:rPr>
              <w:t>方案</w:t>
            </w:r>
          </w:p>
        </w:tc>
        <w:tc>
          <w:tcPr>
            <w:tcW w:w="6221" w:type="dxa"/>
            <w:vAlign w:val="center"/>
          </w:tcPr>
          <w:p>
            <w:pPr>
              <w:spacing w:line="300" w:lineRule="exact"/>
              <w:jc w:val="left"/>
              <w:rPr>
                <w:rFonts w:ascii="宋体" w:hAnsi="宋体"/>
              </w:rPr>
            </w:pPr>
            <w:r>
              <w:rPr>
                <w:rFonts w:hint="eastAsia" w:ascii="宋体" w:hAnsi="宋体"/>
              </w:rPr>
              <w:t>政府采购代理机构</w:t>
            </w:r>
            <w:r>
              <w:rPr>
                <w:rFonts w:ascii="宋体" w:hAnsi="宋体"/>
              </w:rPr>
              <w:t>的服务方案，</w:t>
            </w:r>
            <w:r>
              <w:rPr>
                <w:rFonts w:hint="eastAsia" w:ascii="宋体" w:hAnsi="宋体" w:cs="仿宋"/>
              </w:rPr>
              <w:t>应包括</w:t>
            </w:r>
            <w:r>
              <w:rPr>
                <w:rFonts w:ascii="宋体" w:hAnsi="宋体"/>
              </w:rPr>
              <w:t>人员配备安排、操作流程、财务</w:t>
            </w:r>
            <w:r>
              <w:rPr>
                <w:rFonts w:hint="eastAsia" w:ascii="宋体" w:hAnsi="宋体"/>
              </w:rPr>
              <w:t>制度</w:t>
            </w:r>
            <w:r>
              <w:rPr>
                <w:rFonts w:ascii="宋体" w:hAnsi="宋体"/>
              </w:rPr>
              <w:t>、</w:t>
            </w:r>
            <w:r>
              <w:rPr>
                <w:rFonts w:hint="eastAsia" w:ascii="宋体" w:hAnsi="宋体"/>
              </w:rPr>
              <w:t>服务费用、</w:t>
            </w:r>
            <w:r>
              <w:rPr>
                <w:rFonts w:ascii="宋体" w:hAnsi="宋体"/>
              </w:rPr>
              <w:t>人员培训</w:t>
            </w:r>
            <w:r>
              <w:rPr>
                <w:rFonts w:hint="eastAsia" w:ascii="宋体" w:hAnsi="宋体"/>
              </w:rPr>
              <w:t>及合理化建议等内容</w:t>
            </w:r>
            <w:r>
              <w:rPr>
                <w:rFonts w:ascii="宋体" w:hAnsi="宋体"/>
              </w:rPr>
              <w:t>。</w:t>
            </w:r>
            <w:r>
              <w:rPr>
                <w:rFonts w:hint="eastAsia" w:ascii="宋体" w:hAnsi="宋体"/>
              </w:rPr>
              <w:t>流程及人员配备</w:t>
            </w:r>
            <w:r>
              <w:rPr>
                <w:rFonts w:ascii="宋体" w:hAnsi="宋体"/>
              </w:rPr>
              <w:t>合理、内容完整、措施详细</w:t>
            </w:r>
            <w:r>
              <w:rPr>
                <w:rFonts w:hint="eastAsia" w:ascii="宋体" w:hAnsi="宋体"/>
              </w:rPr>
              <w:t>、操作性强的</w:t>
            </w:r>
            <w:r>
              <w:rPr>
                <w:rFonts w:ascii="宋体" w:hAnsi="宋体"/>
              </w:rPr>
              <w:t>，计</w:t>
            </w:r>
            <w:r>
              <w:rPr>
                <w:rFonts w:hint="eastAsia" w:ascii="宋体" w:hAnsi="宋体"/>
              </w:rPr>
              <w:t>10分</w:t>
            </w:r>
            <w:r>
              <w:rPr>
                <w:rFonts w:hint="eastAsia" w:ascii="汉仪方隶简" w:hAnsi="汉仪方隶简" w:eastAsia="汉仪方隶简" w:cs="汉仪方隶简"/>
              </w:rPr>
              <w:t>－</w:t>
            </w:r>
            <w:r>
              <w:rPr>
                <w:rFonts w:hint="eastAsia" w:ascii="宋体" w:hAnsi="宋体"/>
              </w:rPr>
              <w:t>15分</w:t>
            </w:r>
            <w:r>
              <w:rPr>
                <w:rFonts w:ascii="宋体" w:hAnsi="宋体"/>
              </w:rPr>
              <w:t>；</w:t>
            </w:r>
            <w:r>
              <w:rPr>
                <w:rFonts w:hint="eastAsia" w:ascii="宋体" w:hAnsi="宋体"/>
              </w:rPr>
              <w:t>流程较为</w:t>
            </w:r>
            <w:r>
              <w:rPr>
                <w:rFonts w:ascii="宋体" w:hAnsi="宋体"/>
              </w:rPr>
              <w:t>合理、内容</w:t>
            </w:r>
            <w:r>
              <w:rPr>
                <w:rFonts w:hint="eastAsia" w:ascii="宋体" w:hAnsi="宋体"/>
              </w:rPr>
              <w:t>较为充实</w:t>
            </w:r>
            <w:r>
              <w:rPr>
                <w:rFonts w:ascii="宋体" w:hAnsi="宋体"/>
              </w:rPr>
              <w:t>、措施比较详细</w:t>
            </w:r>
            <w:r>
              <w:rPr>
                <w:rFonts w:hint="eastAsia" w:ascii="宋体" w:hAnsi="宋体"/>
              </w:rPr>
              <w:t>、有一定可操作性的</w:t>
            </w:r>
            <w:r>
              <w:rPr>
                <w:rFonts w:ascii="宋体" w:hAnsi="宋体"/>
              </w:rPr>
              <w:t>，计</w:t>
            </w:r>
            <w:r>
              <w:rPr>
                <w:rFonts w:hint="eastAsia" w:ascii="宋体" w:hAnsi="宋体"/>
              </w:rPr>
              <w:t>5分</w:t>
            </w:r>
            <w:r>
              <w:rPr>
                <w:rFonts w:hint="eastAsia" w:ascii="汉仪方隶简" w:hAnsi="汉仪方隶简" w:eastAsia="汉仪方隶简" w:cs="汉仪方隶简"/>
              </w:rPr>
              <w:t>－</w:t>
            </w:r>
            <w:r>
              <w:rPr>
                <w:rFonts w:hint="eastAsia" w:ascii="宋体" w:hAnsi="宋体"/>
              </w:rPr>
              <w:t>10</w:t>
            </w:r>
            <w:r>
              <w:rPr>
                <w:rFonts w:ascii="宋体" w:hAnsi="宋体"/>
              </w:rPr>
              <w:t>分；</w:t>
            </w:r>
            <w:r>
              <w:rPr>
                <w:rFonts w:hint="eastAsia" w:ascii="宋体" w:hAnsi="宋体"/>
              </w:rPr>
              <w:t>流程</w:t>
            </w:r>
            <w:r>
              <w:rPr>
                <w:rFonts w:ascii="宋体" w:hAnsi="宋体"/>
              </w:rPr>
              <w:t>合理性</w:t>
            </w:r>
            <w:r>
              <w:rPr>
                <w:rFonts w:hint="eastAsia" w:ascii="宋体" w:hAnsi="宋体"/>
              </w:rPr>
              <w:t>一般，内容不够完整，措施详细度一般，未体现可操作性，计1分－5分；未按要求提供或不提供的不计分。</w:t>
            </w:r>
          </w:p>
        </w:tc>
        <w:tc>
          <w:tcPr>
            <w:tcW w:w="828" w:type="dxa"/>
            <w:vAlign w:val="center"/>
          </w:tcPr>
          <w:p>
            <w:pPr>
              <w:spacing w:line="300" w:lineRule="exact"/>
              <w:jc w:val="center"/>
              <w:rPr>
                <w:rFonts w:ascii="宋体" w:hAnsi="宋体"/>
              </w:rPr>
            </w:pPr>
            <w:r>
              <w:rPr>
                <w:rFonts w:hint="eastAsia" w:ascii="宋体" w:hAnsi="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9" w:hRule="atLeast"/>
          <w:jc w:val="center"/>
        </w:trPr>
        <w:tc>
          <w:tcPr>
            <w:tcW w:w="1236" w:type="dxa"/>
            <w:vMerge w:val="continue"/>
            <w:vAlign w:val="center"/>
          </w:tcPr>
          <w:p>
            <w:pPr>
              <w:spacing w:line="300" w:lineRule="exact"/>
              <w:jc w:val="center"/>
              <w:rPr>
                <w:rFonts w:ascii="宋体" w:hAnsi="宋体"/>
              </w:rPr>
            </w:pPr>
          </w:p>
        </w:tc>
        <w:tc>
          <w:tcPr>
            <w:tcW w:w="986" w:type="dxa"/>
            <w:vAlign w:val="center"/>
          </w:tcPr>
          <w:p>
            <w:pPr>
              <w:spacing w:line="300" w:lineRule="exact"/>
              <w:jc w:val="left"/>
              <w:rPr>
                <w:rFonts w:hint="eastAsia" w:ascii="宋体" w:hAnsi="宋体"/>
              </w:rPr>
            </w:pPr>
            <w:r>
              <w:rPr>
                <w:rFonts w:hint="eastAsia" w:ascii="宋体" w:hAnsi="宋体"/>
              </w:rPr>
              <w:t>保障措施及服务质量承诺</w:t>
            </w:r>
          </w:p>
        </w:tc>
        <w:tc>
          <w:tcPr>
            <w:tcW w:w="6221" w:type="dxa"/>
            <w:vAlign w:val="center"/>
          </w:tcPr>
          <w:p>
            <w:pPr>
              <w:spacing w:line="300" w:lineRule="exact"/>
              <w:jc w:val="left"/>
              <w:rPr>
                <w:rFonts w:hint="eastAsia" w:ascii="宋体" w:hAnsi="宋体"/>
              </w:rPr>
            </w:pPr>
            <w:r>
              <w:rPr>
                <w:rFonts w:hint="eastAsia" w:ascii="宋体" w:hAnsi="宋体"/>
              </w:rPr>
              <w:t>政府采购代理机构的质量保障措施及服务承诺，应包括但不限于采取的措施、档案的管理、内部监督控制以及合理化建议等相关内容。措施很全面、方案很具体、针对性强、内控完善的，计6分</w:t>
            </w:r>
            <w:r>
              <w:rPr>
                <w:rFonts w:hint="eastAsia" w:ascii="汉仪方隶简" w:hAnsi="汉仪方隶简" w:eastAsia="汉仪方隶简" w:cs="汉仪方隶简"/>
              </w:rPr>
              <w:t>－</w:t>
            </w:r>
            <w:r>
              <w:rPr>
                <w:rFonts w:hint="eastAsia" w:ascii="宋体" w:hAnsi="宋体"/>
              </w:rPr>
              <w:t>10分；措施比较全面、方案较具体、有一定的针对性、内控较为完善的，计4分－6分；措施全面性一般、方案较粗略、未体现针对性、内控不够完善的，计1分－4分；未按要求提供或不提供的不计分。</w:t>
            </w:r>
          </w:p>
        </w:tc>
        <w:tc>
          <w:tcPr>
            <w:tcW w:w="828" w:type="dxa"/>
            <w:vAlign w:val="center"/>
          </w:tcPr>
          <w:p>
            <w:pPr>
              <w:spacing w:line="300" w:lineRule="exact"/>
              <w:jc w:val="center"/>
              <w:rPr>
                <w:rFonts w:ascii="宋体" w:hAnsi="宋体"/>
              </w:rPr>
            </w:pPr>
            <w:r>
              <w:rPr>
                <w:rFonts w:hint="eastAsia" w:ascii="宋体" w:hAnsi="宋体"/>
              </w:rPr>
              <w:t>10分</w:t>
            </w:r>
          </w:p>
        </w:tc>
      </w:tr>
    </w:tbl>
    <w:p>
      <w:pPr>
        <w:spacing w:line="560" w:lineRule="exact"/>
        <w:rPr>
          <w:rFonts w:ascii="黑体" w:hAnsi="黑体" w:eastAsia="黑体"/>
          <w:sz w:val="32"/>
          <w:szCs w:val="32"/>
        </w:rPr>
      </w:pPr>
    </w:p>
    <w:p/>
    <w:p/>
    <w:p/>
    <w:p/>
    <w:p/>
    <w:p/>
    <w:p/>
    <w:p/>
    <w:p/>
    <w:p/>
    <w:p/>
    <w:p/>
    <w:p/>
    <w:p/>
    <w:p/>
    <w:p/>
    <w:p/>
    <w:p/>
    <w:p/>
    <w:p/>
    <w:p/>
    <w:p>
      <w:pPr>
        <w:spacing w:line="560" w:lineRule="exac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政府采购代理服务承诺</w:t>
      </w:r>
    </w:p>
    <w:p>
      <w:pPr>
        <w:spacing w:line="560" w:lineRule="exact"/>
        <w:ind w:firstLine="640" w:firstLineChars="200"/>
        <w:rPr>
          <w:rFonts w:ascii="仿宋_GB2312" w:hAnsi="仿宋_GB2312" w:eastAsia="仿宋_GB2312" w:cs="仿宋_GB2312"/>
          <w:sz w:val="32"/>
          <w:szCs w:val="32"/>
          <w:u w:val="single"/>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如我方作为贵单位政府采购代理机构备选服务单位，凡贵单位（以下称采购人）的采购代理业务，均承诺如下：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一、我方无正当理由不得拒绝承接采购代理业务且我方派遣项目负责人及成员为申请资料中的拟派人员，未经采购人同意，不得更换人员。否则采购</w:t>
      </w:r>
      <w:r>
        <w:rPr>
          <w:rFonts w:ascii="仿宋_GB2312" w:hAnsi="仿宋_GB2312" w:eastAsia="仿宋_GB2312" w:cs="仿宋_GB2312"/>
          <w:sz w:val="32"/>
          <w:szCs w:val="32"/>
        </w:rPr>
        <w:t>人</w:t>
      </w:r>
      <w:r>
        <w:rPr>
          <w:rFonts w:hint="eastAsia" w:ascii="仿宋_GB2312" w:hAnsi="仿宋_GB2312" w:eastAsia="仿宋_GB2312" w:cs="仿宋_GB2312"/>
          <w:sz w:val="32"/>
          <w:szCs w:val="32"/>
        </w:rPr>
        <w:t>有权取消我方备选服务资格。</w:t>
      </w:r>
    </w:p>
    <w:p>
      <w:pPr>
        <w:spacing w:line="560" w:lineRule="exact"/>
        <w:ind w:firstLine="640" w:firstLineChars="200"/>
        <w:rPr>
          <w:rFonts w:ascii="仿宋_GB2312" w:eastAsia="仿宋_GB2312"/>
          <w:snapToGrid w:val="0"/>
          <w:kern w:val="0"/>
          <w:sz w:val="32"/>
          <w:szCs w:val="32"/>
        </w:rPr>
      </w:pPr>
      <w:r>
        <w:rPr>
          <w:rFonts w:hint="eastAsia" w:ascii="仿宋_GB2312" w:hAnsi="仿宋_GB2312" w:eastAsia="仿宋_GB2312" w:cs="仿宋_GB2312"/>
          <w:sz w:val="32"/>
          <w:szCs w:val="32"/>
        </w:rPr>
        <w:t>二、</w:t>
      </w:r>
      <w:r>
        <w:rPr>
          <w:rFonts w:hint="eastAsia" w:ascii="仿宋_GB2312" w:eastAsia="仿宋_GB2312"/>
          <w:snapToGrid w:val="0"/>
          <w:kern w:val="0"/>
          <w:sz w:val="32"/>
          <w:szCs w:val="32"/>
        </w:rPr>
        <w:t>我</w:t>
      </w:r>
      <w:r>
        <w:rPr>
          <w:rFonts w:hint="eastAsia" w:ascii="仿宋_GB2312" w:hAnsi="仿宋_GB2312" w:eastAsia="仿宋_GB2312" w:cs="仿宋_GB2312"/>
          <w:sz w:val="32"/>
          <w:szCs w:val="32"/>
        </w:rPr>
        <w:t>方</w:t>
      </w:r>
      <w:r>
        <w:rPr>
          <w:rFonts w:hint="eastAsia" w:ascii="仿宋_GB2312" w:eastAsia="仿宋_GB2312"/>
          <w:snapToGrid w:val="0"/>
          <w:kern w:val="0"/>
          <w:sz w:val="32"/>
          <w:szCs w:val="32"/>
        </w:rPr>
        <w:t>承诺除按合同要求正常收取标书费及中标服务费外，不再向中标人收取其它任何费用（如专家费、场地费等），如有类似情况发生，采购人有权终止合同。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承诺在开展政府采购代理业务过程中，不受任何单位或个人非法干涉，不得私下接触潜在供应商，不得收受影响采购公平公正的一切个人和单位的宴请或礼品等，若违背公正廉洁原则，自行承担一切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四、我方严格按照国家法律法规和部门有关规定从事政府采购代理活动，对所编政府采购相关文件的公平、公正、合法性负全责。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五、我方有义务就供应商对政府采购文件提出的质疑或投诉根据相关规范进行答复和处理，并对答复内容和处理方式承担连带责任。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六、我方有义务对采购人提供的政府采购资料进行复核，并对资料的一致性、合规性负审查责任。对不符合相关规定的，提出科学合理建议。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我方承诺按照政府采购、招投标法等规定的时间和程序完成各项采购工作，并督促供应商按时限签订合同，合同签订7个工作日内将全套资料(投标资料纸质版及电子版、汇编纸质版及电子版、评审影像资料等)编号目录，装订成套一式两份交采购人存档；如延期交付，采购人有权视为考核不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eastAsia="仿宋_GB2312"/>
          <w:snapToGrid w:val="0"/>
          <w:kern w:val="0"/>
          <w:sz w:val="32"/>
          <w:szCs w:val="32"/>
        </w:rPr>
        <w:t>我</w:t>
      </w:r>
      <w:r>
        <w:rPr>
          <w:rFonts w:hint="eastAsia" w:ascii="仿宋_GB2312" w:hAnsi="仿宋_GB2312" w:eastAsia="仿宋_GB2312" w:cs="仿宋_GB2312"/>
          <w:sz w:val="32"/>
          <w:szCs w:val="32"/>
        </w:rPr>
        <w:t>方</w:t>
      </w:r>
      <w:r>
        <w:rPr>
          <w:rFonts w:ascii="仿宋_GB2312" w:eastAsia="仿宋_GB2312"/>
          <w:snapToGrid w:val="0"/>
          <w:kern w:val="0"/>
          <w:sz w:val="32"/>
          <w:szCs w:val="32"/>
        </w:rPr>
        <w:t>承诺</w:t>
      </w:r>
      <w:r>
        <w:rPr>
          <w:rFonts w:hint="eastAsia" w:ascii="仿宋_GB2312" w:eastAsia="仿宋_GB2312"/>
          <w:snapToGrid w:val="0"/>
          <w:kern w:val="0"/>
          <w:sz w:val="32"/>
          <w:szCs w:val="32"/>
        </w:rPr>
        <w:t>不搞代理机构联合体投标，</w:t>
      </w:r>
      <w:r>
        <w:rPr>
          <w:rFonts w:ascii="仿宋_GB2312" w:eastAsia="仿宋_GB2312"/>
          <w:snapToGrid w:val="0"/>
          <w:kern w:val="0"/>
          <w:sz w:val="32"/>
          <w:szCs w:val="32"/>
        </w:rPr>
        <w:t>不将</w:t>
      </w:r>
      <w:r>
        <w:rPr>
          <w:rFonts w:hint="eastAsia" w:ascii="仿宋_GB2312" w:eastAsia="仿宋_GB2312"/>
          <w:snapToGrid w:val="0"/>
          <w:kern w:val="0"/>
          <w:sz w:val="32"/>
          <w:szCs w:val="32"/>
        </w:rPr>
        <w:t>代理</w:t>
      </w:r>
      <w:r>
        <w:rPr>
          <w:rFonts w:ascii="仿宋_GB2312" w:eastAsia="仿宋_GB2312"/>
          <w:snapToGrid w:val="0"/>
          <w:kern w:val="0"/>
          <w:sz w:val="32"/>
          <w:szCs w:val="32"/>
        </w:rPr>
        <w:t>项目</w:t>
      </w:r>
      <w:r>
        <w:rPr>
          <w:rFonts w:hint="eastAsia" w:ascii="仿宋_GB2312" w:eastAsia="仿宋_GB2312"/>
          <w:snapToGrid w:val="0"/>
          <w:kern w:val="0"/>
          <w:sz w:val="32"/>
          <w:szCs w:val="32"/>
        </w:rPr>
        <w:t>进行转</w:t>
      </w:r>
      <w:r>
        <w:rPr>
          <w:rFonts w:ascii="仿宋_GB2312" w:eastAsia="仿宋_GB2312"/>
          <w:snapToGrid w:val="0"/>
          <w:kern w:val="0"/>
          <w:sz w:val="32"/>
          <w:szCs w:val="32"/>
        </w:rPr>
        <w:t>包</w:t>
      </w:r>
      <w:r>
        <w:rPr>
          <w:rFonts w:hint="eastAsia" w:ascii="仿宋_GB2312" w:eastAsia="仿宋_GB2312"/>
          <w:snapToGrid w:val="0"/>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我方承诺接受采购人对政府采购代理备选服务单位的</w:t>
      </w:r>
      <w:r>
        <w:rPr>
          <w:rFonts w:hint="eastAsia" w:ascii="仿宋_GB2312" w:hAnsi="仿宋" w:eastAsia="仿宋_GB2312"/>
          <w:sz w:val="32"/>
          <w:szCs w:val="32"/>
        </w:rPr>
        <w:t>择优</w:t>
      </w:r>
      <w:r>
        <w:rPr>
          <w:rFonts w:ascii="仿宋_GB2312" w:hAnsi="仿宋" w:eastAsia="仿宋_GB2312"/>
          <w:sz w:val="32"/>
          <w:szCs w:val="32"/>
        </w:rPr>
        <w:t>选定</w:t>
      </w:r>
      <w:r>
        <w:rPr>
          <w:rFonts w:hint="eastAsia" w:ascii="仿宋_GB2312" w:hAnsi="仿宋_GB2312" w:eastAsia="仿宋_GB2312" w:cs="仿宋_GB2312"/>
          <w:sz w:val="32"/>
          <w:szCs w:val="32"/>
        </w:rPr>
        <w:t>和考评管理。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4108" w:firstLineChars="1284"/>
        <w:rPr>
          <w:rFonts w:ascii="仿宋_GB2312" w:hAnsi="仿宋_GB2312" w:eastAsia="仿宋_GB2312" w:cs="仿宋_GB2312"/>
          <w:sz w:val="32"/>
          <w:szCs w:val="32"/>
        </w:rPr>
      </w:pPr>
      <w:r>
        <w:rPr>
          <w:rFonts w:hint="eastAsia" w:ascii="仿宋_GB2312" w:hAnsi="仿宋_GB2312" w:eastAsia="仿宋_GB2312" w:cs="仿宋_GB2312"/>
          <w:sz w:val="32"/>
          <w:szCs w:val="32"/>
        </w:rPr>
        <w:t>代理机构(盖章)</w:t>
      </w:r>
    </w:p>
    <w:p>
      <w:pPr>
        <w:spacing w:line="560" w:lineRule="exact"/>
        <w:ind w:firstLine="4108" w:firstLineChars="1284"/>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560" w:lineRule="exact"/>
        <w:ind w:firstLine="4108" w:firstLineChars="1284"/>
        <w:rPr>
          <w:rFonts w:ascii="仿宋_GB2312" w:hAnsi="仿宋_GB2312" w:eastAsia="仿宋_GB2312" w:cs="仿宋_GB2312"/>
          <w:sz w:val="32"/>
          <w:szCs w:val="32"/>
        </w:rPr>
      </w:pPr>
    </w:p>
    <w:p>
      <w:pPr>
        <w:spacing w:line="560" w:lineRule="exact"/>
        <w:ind w:firstLine="4185" w:firstLineChars="1308"/>
        <w:rPr>
          <w:rFonts w:hint="eastAsia" w:ascii="仿宋_GB2312"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日</w:t>
      </w:r>
    </w:p>
    <w:p>
      <w:pPr>
        <w:rPr>
          <w:sz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方隶简">
    <w:altName w:val="隶书"/>
    <w:panose1 w:val="02010600000101010101"/>
    <w:charset w:val="86"/>
    <w:family w:val="auto"/>
    <w:pitch w:val="default"/>
    <w:sig w:usb0="00000000" w:usb1="00000000" w:usb2="00000002"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B261B"/>
    <w:multiLevelType w:val="singleLevel"/>
    <w:tmpl w:val="BA5B261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YWEyYzQzNzA3YmNlY2VmMGU5YzE1ZjkxNjg5ZGEifQ=="/>
  </w:docVars>
  <w:rsids>
    <w:rsidRoot w:val="00000000"/>
    <w:rsid w:val="060C35AC"/>
    <w:rsid w:val="16135A37"/>
    <w:rsid w:val="2B013C59"/>
    <w:rsid w:val="2CDA3FB0"/>
    <w:rsid w:val="41075324"/>
    <w:rsid w:val="47BC567F"/>
    <w:rsid w:val="524B2F9E"/>
    <w:rsid w:val="5D582DD1"/>
    <w:rsid w:val="61F5736C"/>
    <w:rsid w:val="63626C83"/>
    <w:rsid w:val="6668336B"/>
    <w:rsid w:val="6BA20565"/>
    <w:rsid w:val="7400407A"/>
    <w:rsid w:val="744F713A"/>
    <w:rsid w:val="7A7C01D3"/>
    <w:rsid w:val="7D8E6B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2024-05-16T11:12:00Z</dcterms:created>
  <dc:creator>hp</dc:creator>
  <cp:lastModifiedBy>Administrator</cp:lastModifiedBy>
  <cp:lastPrinted>2024-05-21T09:13:00Z</cp:lastPrinted>
  <dcterms:modified xsi:type="dcterms:W3CDTF">2024-05-21T10:19:26Z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4E8F6F9E950B493FBC52CC037EC93DEC_12</vt:lpwstr>
  </property>
</Properties>
</file>