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21"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65"/>
        <w:gridCol w:w="795"/>
        <w:gridCol w:w="1305"/>
        <w:gridCol w:w="885"/>
        <w:gridCol w:w="990"/>
        <w:gridCol w:w="780"/>
        <w:gridCol w:w="840"/>
        <w:gridCol w:w="795"/>
        <w:gridCol w:w="915"/>
        <w:gridCol w:w="765"/>
        <w:gridCol w:w="630"/>
        <w:gridCol w:w="945"/>
        <w:gridCol w:w="720"/>
        <w:gridCol w:w="240"/>
        <w:gridCol w:w="1230"/>
        <w:gridCol w:w="960"/>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80" w:hRule="atLeast"/>
        </w:trPr>
        <w:tc>
          <w:tcPr>
            <w:tcW w:w="14221" w:type="dxa"/>
            <w:gridSpan w:val="17"/>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r>
              <w:rPr>
                <w:rFonts w:hint="eastAsia" w:ascii="宋体" w:hAnsi="宋体"/>
                <w:b/>
                <w:i w:val="0"/>
                <w:snapToGrid/>
                <w:color w:val="000000"/>
                <w:sz w:val="48"/>
                <w:u w:val="none"/>
                <w:lang w:eastAsia="zh-CN"/>
              </w:rPr>
              <w:t>运城市司法局</w:t>
            </w:r>
            <w:r>
              <w:rPr>
                <w:rFonts w:hint="default" w:ascii="宋体" w:hAnsi="宋体" w:eastAsia="宋体"/>
                <w:b/>
                <w:i w:val="0"/>
                <w:snapToGrid/>
                <w:color w:val="000000"/>
                <w:sz w:val="48"/>
                <w:u w:val="none"/>
                <w:lang w:eastAsia="zh-CN"/>
              </w:rPr>
              <w:t>行政执法事项清单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项目</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编码</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项目名称</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类别</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主体</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承办</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机构</w:t>
            </w:r>
          </w:p>
        </w:tc>
        <w:tc>
          <w:tcPr>
            <w:tcW w:w="4890" w:type="dxa"/>
            <w:gridSpan w:val="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实施</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对象</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收费</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textAlignment w:val="auto"/>
              <w:rPr>
                <w:rFonts w:hint="default" w:ascii="宋体" w:hAnsi="宋体"/>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法律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行政</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法规</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地方性</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法规</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部委</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规章</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政府</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规章</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规范性</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文件</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sz w:val="24"/>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法定</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时限</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承诺</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时限</w:t>
            </w: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661" w:type="dxa"/>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010"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val="en-US" w:eastAsia="zh-CN"/>
              </w:rPr>
            </w:pPr>
            <w:r>
              <w:rPr>
                <w:rFonts w:hint="eastAsia" w:ascii="仿宋" w:hAnsi="仿宋" w:eastAsia="仿宋"/>
                <w:b w:val="0"/>
                <w:i w:val="0"/>
                <w:snapToGrid/>
                <w:color w:val="000000"/>
                <w:sz w:val="24"/>
                <w:u w:val="none"/>
                <w:lang w:val="en-US" w:eastAsia="zh-CN"/>
              </w:rPr>
              <w:t>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18"/>
                <w:szCs w:val="18"/>
                <w:u w:val="none"/>
                <w:lang w:val="en-US" w:eastAsia="zh-CN"/>
              </w:rPr>
            </w:pPr>
            <w:r>
              <w:rPr>
                <w:rFonts w:hint="eastAsia" w:ascii="仿宋" w:hAnsi="仿宋" w:eastAsia="仿宋" w:cs="仿宋"/>
                <w:i w:val="0"/>
                <w:color w:val="000000"/>
                <w:kern w:val="0"/>
                <w:sz w:val="18"/>
                <w:szCs w:val="18"/>
                <w:u w:val="none"/>
                <w:lang w:val="en-US" w:eastAsia="zh-CN" w:bidi="ar"/>
              </w:rPr>
              <w:t>1600-C-00101-140800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对公证机构及公证员违规执业的处罚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行政处罚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cs="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《公证法》（2005年修订） 第四十一条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12"/>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cs="宋体"/>
                <w:b w:val="0"/>
                <w:i w:val="0"/>
                <w:snapToGrid/>
                <w:color w:val="000000"/>
                <w:sz w:val="20"/>
                <w:u w:val="none"/>
                <w:lang w:eastAsia="zh-CN"/>
              </w:rPr>
              <w:t>公证处和公证员</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18"/>
                <w:szCs w:val="18"/>
                <w:u w:val="none"/>
                <w:lang w:val="en-US" w:eastAsia="zh-CN"/>
              </w:rPr>
            </w:pPr>
            <w:r>
              <w:rPr>
                <w:rFonts w:hint="eastAsia" w:ascii="仿宋" w:hAnsi="仿宋" w:eastAsia="仿宋" w:cs="仿宋"/>
                <w:i w:val="0"/>
                <w:color w:val="000000"/>
                <w:kern w:val="0"/>
                <w:sz w:val="18"/>
                <w:szCs w:val="18"/>
                <w:u w:val="none"/>
                <w:lang w:val="en-US" w:eastAsia="zh-CN" w:bidi="ar"/>
              </w:rPr>
              <w:t>1600-C-00202-140800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对律师事务所及律师执业违法行为的处罚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行政处罚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《律师法》第四十七、四十八、四十九、五十条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r>
              <w:rPr>
                <w:rFonts w:hint="eastAsia" w:ascii="宋体" w:hAnsi="宋体" w:cs="宋体"/>
                <w:b w:val="0"/>
                <w:i w:val="0"/>
                <w:snapToGrid/>
                <w:color w:val="000000"/>
                <w:sz w:val="20"/>
                <w:u w:val="none"/>
                <w:lang w:eastAsia="zh-CN"/>
              </w:rPr>
              <w:t>律师事务所和律师</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18"/>
                <w:szCs w:val="18"/>
                <w:u w:val="none"/>
                <w:lang w:val="en-US" w:eastAsia="zh-CN"/>
              </w:rPr>
            </w:pPr>
            <w:r>
              <w:rPr>
                <w:rFonts w:hint="eastAsia" w:ascii="仿宋" w:hAnsi="仿宋" w:eastAsia="仿宋" w:cs="仿宋"/>
                <w:i w:val="0"/>
                <w:color w:val="000000"/>
                <w:kern w:val="0"/>
                <w:sz w:val="18"/>
                <w:szCs w:val="18"/>
                <w:u w:val="none"/>
                <w:lang w:val="en-US" w:eastAsia="zh-CN" w:bidi="ar"/>
              </w:rPr>
              <w:t>1600-C-00301-140800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对基层法律服务所及工作者违规的处罚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行政处罚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《基层法律服务所管理办法》（司法部第137号令）第三十六条；《基层法律</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服务工作者管理办法》（司法部第138号令）第四十七条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r>
              <w:rPr>
                <w:rFonts w:hint="eastAsia" w:ascii="宋体" w:hAnsi="宋体" w:cs="宋体"/>
                <w:b w:val="0"/>
                <w:i w:val="0"/>
                <w:snapToGrid/>
                <w:color w:val="000000"/>
                <w:sz w:val="20"/>
                <w:u w:val="none"/>
                <w:lang w:eastAsia="zh-CN"/>
              </w:rPr>
              <w:t>法律服务所和基层法律服务工作者</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18"/>
                <w:szCs w:val="18"/>
                <w:u w:val="none"/>
                <w:lang w:val="en-US" w:eastAsia="zh-CN"/>
              </w:rPr>
            </w:pPr>
            <w:r>
              <w:rPr>
                <w:rFonts w:hint="eastAsia" w:ascii="仿宋" w:hAnsi="仿宋" w:eastAsia="仿宋" w:cs="仿宋"/>
                <w:i w:val="0"/>
                <w:color w:val="000000"/>
                <w:kern w:val="0"/>
                <w:sz w:val="18"/>
                <w:szCs w:val="18"/>
                <w:u w:val="none"/>
                <w:lang w:val="en-US" w:eastAsia="zh-CN" w:bidi="ar"/>
              </w:rPr>
              <w:t>1600-C-00402-140800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对违反法律援助规定的的处罚</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行政处罚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《法律援助条例》（国务院令第385号）第二十七条；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《山西省法律援助条例》第四十条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法律服务人员</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1600-J-00101-140800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公证机构设立、变更初审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《公证机构执业管理办法》（司法部令第101号）第十四、十六条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公证机构</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1600-J-00102-140800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公证员执业、变更执业机构初审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《公证员执业管理办法》（司法部令第102号）第十、十五条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公证员</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1600-J-00301-140800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律师事务所及其分所设立、律师执业初审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《律师事务所管理办法》（司法部令第133号）第十九条</w:t>
            </w:r>
            <w:r>
              <w:rPr>
                <w:rFonts w:hint="eastAsia" w:ascii="宋体" w:hAnsi="宋体" w:cs="宋体"/>
                <w:i w:val="0"/>
                <w:color w:val="000000"/>
                <w:kern w:val="0"/>
                <w:sz w:val="20"/>
                <w:szCs w:val="20"/>
                <w:u w:val="none"/>
                <w:lang w:val="en-US" w:eastAsia="zh-CN" w:bidi="ar"/>
              </w:rPr>
              <w:t>、三十条；《律师执业管理办法》（司法部令第134号）第十一条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律师事务所和律师</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1600-J-00402-140800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律师事务所变更、律师变更执业机构初审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eastAsia="宋体" w:cs="宋体"/>
                <w:i w:val="0"/>
                <w:color w:val="000000"/>
                <w:kern w:val="0"/>
                <w:sz w:val="20"/>
                <w:szCs w:val="20"/>
                <w:u w:val="none"/>
                <w:lang w:val="en-US" w:eastAsia="zh-CN" w:bidi="ar"/>
              </w:rPr>
              <w:t>《律师事务所管理办法》（司法部令第133号）第十九条</w:t>
            </w:r>
            <w:r>
              <w:rPr>
                <w:rFonts w:hint="eastAsia" w:ascii="宋体" w:hAnsi="宋体" w:cs="宋体"/>
                <w:i w:val="0"/>
                <w:color w:val="000000"/>
                <w:kern w:val="0"/>
                <w:sz w:val="20"/>
                <w:szCs w:val="20"/>
                <w:u w:val="none"/>
                <w:lang w:val="en-US" w:eastAsia="zh-CN" w:bidi="ar"/>
              </w:rPr>
              <w:t>、二十条；《律师执业管理办法》（司法部令第134号）第二十条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律师事务所</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9</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法律援助审批</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法律援助中心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《山西省法律援助条例》第十五条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对法律援助机构不予法律援助决定异议的审查</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《法律援助条例》（国务院令第385号）第十九条；《山西省法律援助条例》 （2016年修订）第二十一条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1600-J-00600-140800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对申领申请法律职业资格证初审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《法律职业证书管理办法》（司法部令第74号）第六条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1600-J-00700-140800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对法律职业资格证书备案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《法律职业证书管理办法》（司法部令第74号）第十七条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1600-J-00800-140800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对司法鉴定机构设立初审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《山西省司法鉴定条例》第八条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司法鉴定机构</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14</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rPr>
            </w:pPr>
            <w:r>
              <w:rPr>
                <w:rFonts w:hint="eastAsia" w:ascii="宋体" w:hAnsi="宋体" w:eastAsia="宋体" w:cs="宋体"/>
                <w:i w:val="0"/>
                <w:color w:val="000000"/>
                <w:kern w:val="0"/>
                <w:sz w:val="22"/>
                <w:szCs w:val="22"/>
                <w:u w:val="none"/>
                <w:lang w:val="en-US" w:eastAsia="zh-CN" w:bidi="ar"/>
              </w:rPr>
              <w:t>1600-J-00901-140800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对基层法律服务所、法律服务工作者年度考核</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其他权利</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《基层法律服务所管理办法》（司法部令第137号）第二十九条和《基层法律服务工作者管理办法》（司法部令第138号）第四十条；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《山西省基层法律服务所和基层法律服务工作者年度考核办法（试行）的通知》（晋司办〔2018〕109号）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法律服务所和法律服务工作者</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市初级律师专业技术职务任职资格评审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行政确认</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eastAsia="宋体" w:cs="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cs="宋体"/>
                <w:b w:val="0"/>
                <w:i w:val="0"/>
                <w:snapToGrid/>
                <w:color w:val="000000"/>
                <w:sz w:val="20"/>
                <w:u w:val="none"/>
                <w:lang w:eastAsia="zh-CN"/>
              </w:rPr>
              <w:t>律师工作科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《关于实行专业技术职务聘任制度的规定》（国发〔1986〕27 号）</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《山西省人事厅关于印发山西省专业技术职务任职资格评审试行办法的通知》（晋人职通字〔2001〕45号）第九、十四条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市公证系列初级职务任职资格评审</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行政确认</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行政审批科</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《关于实行专业技术职务聘任制度的规定》（国发〔1986〕27 号）</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《山西省人事厅关于印发山西省专业技术职务任职资格评审试行办法的通知》（晋人职通字〔2001〕45号）第九、十四条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rPr>
            </w:pPr>
            <w:r>
              <w:rPr>
                <w:rFonts w:hint="eastAsia" w:ascii="宋体" w:hAnsi="宋体" w:eastAsia="宋体" w:cs="宋体"/>
                <w:i w:val="0"/>
                <w:color w:val="000000"/>
                <w:kern w:val="0"/>
                <w:sz w:val="18"/>
                <w:szCs w:val="18"/>
                <w:u w:val="none"/>
                <w:lang w:val="en-US" w:eastAsia="zh-CN" w:bidi="ar"/>
              </w:rPr>
              <w:t>1600-G-00100-140800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rPr>
            </w:pPr>
            <w:r>
              <w:rPr>
                <w:rFonts w:hint="eastAsia" w:ascii="宋体" w:hAnsi="宋体" w:eastAsia="宋体" w:cs="宋体"/>
                <w:i w:val="0"/>
                <w:color w:val="000000"/>
                <w:kern w:val="0"/>
                <w:sz w:val="20"/>
                <w:szCs w:val="20"/>
                <w:u w:val="none"/>
                <w:lang w:val="en-US" w:eastAsia="zh-CN" w:bidi="ar"/>
              </w:rPr>
              <w:t>法律援助办案人员办案补贴的审核发放</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b w:val="0"/>
                <w:i w:val="0"/>
                <w:snapToGrid/>
                <w:color w:val="000000"/>
                <w:sz w:val="20"/>
                <w:u w:val="none"/>
                <w:lang w:eastAsia="zh-CN"/>
              </w:rPr>
            </w:pPr>
            <w:r>
              <w:rPr>
                <w:rFonts w:hint="eastAsia" w:ascii="宋体" w:hAnsi="宋体"/>
                <w:b w:val="0"/>
                <w:i w:val="0"/>
                <w:snapToGrid/>
                <w:color w:val="000000"/>
                <w:sz w:val="20"/>
                <w:u w:val="none"/>
                <w:lang w:eastAsia="zh-CN"/>
              </w:rPr>
              <w:t>行政给付</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b w:val="0"/>
                <w:i w:val="0"/>
                <w:snapToGrid/>
                <w:color w:val="000000"/>
                <w:sz w:val="20"/>
                <w:u w:val="none"/>
                <w:lang w:eastAsia="zh-CN"/>
              </w:rPr>
              <w:t>运城市司法局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黑体"/>
                <w:b w:val="0"/>
                <w:i w:val="0"/>
                <w:snapToGrid/>
                <w:color w:val="000000"/>
                <w:kern w:val="2"/>
                <w:sz w:val="20"/>
                <w:szCs w:val="24"/>
                <w:u w:val="none"/>
                <w:lang w:val="en-US" w:eastAsia="zh-CN"/>
              </w:rPr>
            </w:pPr>
            <w:r>
              <w:rPr>
                <w:rFonts w:hint="eastAsia" w:ascii="宋体" w:hAnsi="宋体"/>
                <w:b w:val="0"/>
                <w:i w:val="0"/>
                <w:snapToGrid/>
                <w:color w:val="000000"/>
                <w:sz w:val="20"/>
                <w:u w:val="none"/>
                <w:lang w:eastAsia="zh-CN"/>
              </w:rPr>
              <w:t>法律援助中心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《法律援助条例》（国务院令第385号）第二十四条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《山西省法律援助条例》 （2016年修订）第三十二条</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提供法律服务的办案人员</w:t>
            </w:r>
          </w:p>
        </w:tc>
        <w:tc>
          <w:tcPr>
            <w:tcW w:w="2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r>
              <w:rPr>
                <w:rFonts w:hint="eastAsia" w:ascii="宋体" w:hAnsi="宋体"/>
                <w:b w:val="0"/>
                <w:i w:val="0"/>
                <w:snapToGrid/>
                <w:color w:val="000000"/>
                <w:sz w:val="20"/>
                <w:u w:val="none"/>
                <w:lang w:eastAsia="zh-CN"/>
              </w:rPr>
              <w:t>不收费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75" w:hRule="atLeast"/>
        </w:trPr>
        <w:tc>
          <w:tcPr>
            <w:tcW w:w="14221" w:type="dxa"/>
            <w:gridSpan w:val="17"/>
            <w:noWrap w:val="0"/>
            <w:vAlign w:val="center"/>
          </w:tcPr>
          <w:p>
            <w:pPr>
              <w:kinsoku/>
              <w:autoSpaceDE/>
              <w:autoSpaceDN w:val="0"/>
              <w:jc w:val="left"/>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 xml:space="preserve">  填表说明：项目编码按照《山西省地方标准行政职权事项编码规则》编码，并进行动态管理。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85E98"/>
    <w:rsid w:val="6638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2020-08-23T05:46:00Z</dcterms:created>
  <dc:creator>北极熊</dc:creator>
  <cp:lastModifiedBy>北极熊</cp:lastModifiedBy>
  <dcterms:modified xsi:type="dcterms:W3CDTF">2020-08-23T05:47:02Z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