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运城市水务局2019年度部门决算</w:t>
      </w:r>
    </w:p>
    <w:p>
      <w:pPr>
        <w:spacing w:line="560" w:lineRule="exact"/>
        <w:rPr>
          <w:rFonts w:ascii="仿宋_GB2312" w:eastAsia="仿宋_GB2312"/>
          <w:sz w:val="32"/>
          <w:szCs w:val="32"/>
        </w:rPr>
      </w:pPr>
    </w:p>
    <w:p>
      <w:pPr>
        <w:ind w:firstLine="640"/>
        <w:rPr>
          <w:rFonts w:ascii="仿宋_GB2312" w:eastAsia="仿宋_GB2312"/>
          <w:sz w:val="32"/>
          <w:szCs w:val="32"/>
        </w:rPr>
      </w:pPr>
      <w:r>
        <w:rPr>
          <w:rFonts w:hint="eastAsia" w:ascii="仿宋_GB2312" w:eastAsia="仿宋_GB2312"/>
          <w:sz w:val="32"/>
          <w:szCs w:val="32"/>
        </w:rPr>
        <w:t>第一部分 概况</w:t>
      </w:r>
    </w:p>
    <w:p>
      <w:pPr>
        <w:ind w:firstLine="640"/>
        <w:rPr>
          <w:rFonts w:ascii="仿宋_GB2312" w:eastAsia="仿宋_GB2312"/>
          <w:sz w:val="32"/>
          <w:szCs w:val="32"/>
        </w:rPr>
      </w:pPr>
      <w:r>
        <w:rPr>
          <w:rFonts w:hint="eastAsia" w:ascii="仿宋_GB2312" w:eastAsia="仿宋_GB2312"/>
          <w:sz w:val="32"/>
          <w:szCs w:val="32"/>
        </w:rPr>
        <w:t>一、本部门职责</w:t>
      </w:r>
    </w:p>
    <w:p>
      <w:pPr>
        <w:spacing w:line="58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运城市水务局是市政府组成部门，主要担负着全市水资源合理开发利用保护，制定水利工程建设有关制度并组织实施，全市节约用水工作，水利设施、水域及其岸线的管理保护与综合利用工作，农村水利水电工作，水务管理领域的综合执法工作，水利科技与交流，水旱灾害防御工作，水土保持工作，全市水利工程移民管理工作等职能。</w:t>
      </w:r>
    </w:p>
    <w:p>
      <w:pPr>
        <w:ind w:firstLine="640"/>
        <w:rPr>
          <w:rFonts w:ascii="仿宋_GB2312" w:eastAsia="仿宋_GB2312"/>
          <w:sz w:val="32"/>
          <w:szCs w:val="32"/>
        </w:rPr>
      </w:pPr>
      <w:r>
        <w:rPr>
          <w:rFonts w:hint="eastAsia" w:ascii="仿宋_GB2312" w:eastAsia="仿宋_GB2312"/>
          <w:sz w:val="32"/>
          <w:szCs w:val="32"/>
        </w:rPr>
        <w:t>二、机构设置情况</w:t>
      </w:r>
    </w:p>
    <w:p>
      <w:pPr>
        <w:spacing w:line="58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在编人数135人，退休人员120人，离休人员3人。内设科室7个，即办公室、机关党委、规划计划财务科、水利资源科、基本建设科、水利管理科、行政审批科。财务独立事业单位2个，即涑水河河务服务中心、汾河站。财务不独立事业单位14个，即水旱灾害防御中心、城防办、水保站、节水办、科外站、综合行政执法队、网络中心、质监站（水质检测中心）、水科所、水经办、苦池蓄管中心、西塬湖管理中心、河湖长工作站。</w:t>
      </w:r>
    </w:p>
    <w:p>
      <w:pPr>
        <w:ind w:firstLine="640"/>
        <w:rPr>
          <w:rFonts w:ascii="仿宋_GB2312" w:eastAsia="仿宋_GB2312"/>
          <w:sz w:val="32"/>
          <w:szCs w:val="32"/>
        </w:rPr>
      </w:pPr>
      <w:r>
        <w:rPr>
          <w:rFonts w:hint="eastAsia" w:ascii="仿宋_GB2312" w:eastAsia="仿宋_GB2312"/>
          <w:sz w:val="32"/>
          <w:szCs w:val="32"/>
        </w:rPr>
        <w:t>第二部分  2019年度部门决算报表</w:t>
      </w:r>
    </w:p>
    <w:p>
      <w:pPr>
        <w:ind w:firstLine="640"/>
        <w:rPr>
          <w:rFonts w:ascii="仿宋_GB2312" w:eastAsia="仿宋_GB2312"/>
          <w:sz w:val="32"/>
          <w:szCs w:val="32"/>
        </w:rPr>
      </w:pPr>
      <w:r>
        <w:rPr>
          <w:rFonts w:hint="eastAsia" w:ascii="仿宋_GB2312" w:eastAsia="仿宋_GB2312"/>
          <w:sz w:val="32"/>
          <w:szCs w:val="32"/>
        </w:rPr>
        <w:t>一、收入支出决算总表</w:t>
      </w:r>
    </w:p>
    <w:p>
      <w:pPr>
        <w:ind w:firstLine="640"/>
        <w:rPr>
          <w:rFonts w:ascii="仿宋_GB2312" w:eastAsia="仿宋_GB2312"/>
          <w:sz w:val="32"/>
          <w:szCs w:val="32"/>
        </w:rPr>
      </w:pPr>
      <w:r>
        <w:rPr>
          <w:rFonts w:hint="eastAsia" w:ascii="仿宋_GB2312" w:eastAsia="仿宋_GB2312"/>
          <w:sz w:val="32"/>
          <w:szCs w:val="32"/>
        </w:rPr>
        <w:t>二、收入决算表</w:t>
      </w:r>
    </w:p>
    <w:p>
      <w:pPr>
        <w:ind w:firstLine="640"/>
        <w:rPr>
          <w:rFonts w:ascii="仿宋_GB2312" w:eastAsia="仿宋_GB2312"/>
          <w:sz w:val="32"/>
          <w:szCs w:val="32"/>
        </w:rPr>
      </w:pPr>
      <w:r>
        <w:rPr>
          <w:rFonts w:hint="eastAsia" w:ascii="仿宋_GB2312" w:eastAsia="仿宋_GB2312"/>
          <w:sz w:val="32"/>
          <w:szCs w:val="32"/>
        </w:rPr>
        <w:t>三、支出决算表</w:t>
      </w:r>
    </w:p>
    <w:p>
      <w:pPr>
        <w:ind w:firstLine="640"/>
        <w:rPr>
          <w:rFonts w:ascii="仿宋_GB2312" w:eastAsia="仿宋_GB2312"/>
          <w:sz w:val="32"/>
          <w:szCs w:val="32"/>
        </w:rPr>
      </w:pPr>
      <w:r>
        <w:rPr>
          <w:rFonts w:hint="eastAsia" w:ascii="仿宋_GB2312" w:eastAsia="仿宋_GB2312"/>
          <w:sz w:val="32"/>
          <w:szCs w:val="32"/>
        </w:rPr>
        <w:t>四、财政拨款收入支出决算总表</w:t>
      </w:r>
    </w:p>
    <w:p>
      <w:pPr>
        <w:ind w:firstLine="640"/>
        <w:rPr>
          <w:rFonts w:ascii="仿宋_GB2312" w:eastAsia="仿宋_GB2312"/>
          <w:sz w:val="32"/>
          <w:szCs w:val="32"/>
        </w:rPr>
      </w:pPr>
      <w:r>
        <w:rPr>
          <w:rFonts w:hint="eastAsia" w:ascii="仿宋_GB2312" w:eastAsia="仿宋_GB2312"/>
          <w:sz w:val="32"/>
          <w:szCs w:val="32"/>
        </w:rPr>
        <w:t>五、一般公共预算财政拨款支出决算表（一）</w:t>
      </w:r>
    </w:p>
    <w:p>
      <w:pPr>
        <w:ind w:firstLine="640"/>
        <w:rPr>
          <w:rFonts w:ascii="仿宋_GB2312" w:eastAsia="仿宋_GB2312"/>
          <w:sz w:val="32"/>
          <w:szCs w:val="32"/>
        </w:rPr>
      </w:pPr>
      <w:r>
        <w:rPr>
          <w:rFonts w:hint="eastAsia" w:ascii="仿宋_GB2312" w:eastAsia="仿宋_GB2312"/>
          <w:sz w:val="32"/>
          <w:szCs w:val="32"/>
        </w:rPr>
        <w:t>六、一般公共预算财政拨款支出决算表（二）</w:t>
      </w:r>
    </w:p>
    <w:p>
      <w:pPr>
        <w:ind w:firstLine="640"/>
        <w:rPr>
          <w:rFonts w:ascii="仿宋_GB2312" w:eastAsia="仿宋_GB2312"/>
          <w:sz w:val="32"/>
          <w:szCs w:val="32"/>
        </w:rPr>
      </w:pPr>
      <w:r>
        <w:rPr>
          <w:rFonts w:hint="eastAsia" w:ascii="仿宋_GB2312" w:eastAsia="仿宋_GB2312"/>
          <w:sz w:val="32"/>
          <w:szCs w:val="32"/>
        </w:rPr>
        <w:t>七、一般公共预算财政拨款“三公”经费支出决算表</w:t>
      </w:r>
    </w:p>
    <w:p>
      <w:pPr>
        <w:ind w:firstLine="640"/>
        <w:rPr>
          <w:rFonts w:ascii="仿宋_GB2312" w:eastAsia="仿宋_GB2312"/>
          <w:sz w:val="32"/>
          <w:szCs w:val="32"/>
        </w:rPr>
      </w:pPr>
      <w:r>
        <w:rPr>
          <w:rFonts w:hint="eastAsia" w:ascii="仿宋_GB2312" w:eastAsia="仿宋_GB2312"/>
          <w:sz w:val="32"/>
          <w:szCs w:val="32"/>
        </w:rPr>
        <w:t>八、政府性基金预算财政拨款收入支出决算表</w:t>
      </w:r>
    </w:p>
    <w:p>
      <w:pPr>
        <w:ind w:firstLine="640"/>
        <w:rPr>
          <w:rFonts w:ascii="仿宋_GB2312" w:eastAsia="仿宋_GB2312"/>
          <w:sz w:val="32"/>
          <w:szCs w:val="32"/>
        </w:rPr>
      </w:pPr>
      <w:r>
        <w:rPr>
          <w:rFonts w:hint="eastAsia" w:ascii="仿宋_GB2312" w:eastAsia="仿宋_GB2312"/>
          <w:sz w:val="32"/>
          <w:szCs w:val="32"/>
        </w:rPr>
        <w:t>九、部门决算公开相关信息统计表</w:t>
      </w:r>
    </w:p>
    <w:p>
      <w:pPr>
        <w:ind w:firstLine="640"/>
        <w:rPr>
          <w:rFonts w:ascii="仿宋_GB2312" w:eastAsia="仿宋_GB2312"/>
          <w:sz w:val="32"/>
          <w:szCs w:val="32"/>
        </w:rPr>
      </w:pPr>
      <w:r>
        <w:rPr>
          <w:rFonts w:hint="eastAsia" w:ascii="仿宋_GB2312" w:eastAsia="仿宋_GB2312"/>
          <w:sz w:val="32"/>
          <w:szCs w:val="32"/>
        </w:rPr>
        <w:t>第三部分  2019年度部门决算情况说明</w:t>
      </w:r>
    </w:p>
    <w:p>
      <w:pPr>
        <w:ind w:firstLine="640"/>
        <w:rPr>
          <w:rFonts w:ascii="仿宋_GB2312" w:eastAsia="仿宋_GB2312"/>
          <w:sz w:val="32"/>
          <w:szCs w:val="32"/>
        </w:rPr>
      </w:pPr>
      <w:r>
        <w:rPr>
          <w:rFonts w:hint="eastAsia" w:ascii="仿宋_GB2312" w:eastAsia="仿宋_GB2312"/>
          <w:sz w:val="32"/>
          <w:szCs w:val="32"/>
        </w:rPr>
        <w:t>一、收入支出决算总体情况说明</w:t>
      </w:r>
    </w:p>
    <w:p>
      <w:pPr>
        <w:ind w:firstLine="640"/>
        <w:rPr>
          <w:rFonts w:ascii="仿宋_GB2312" w:eastAsia="仿宋_GB2312"/>
          <w:sz w:val="32"/>
          <w:szCs w:val="32"/>
        </w:rPr>
      </w:pPr>
      <w:r>
        <w:rPr>
          <w:rFonts w:hint="eastAsia" w:ascii="仿宋_GB2312" w:eastAsia="仿宋_GB2312"/>
          <w:sz w:val="32"/>
          <w:szCs w:val="32"/>
        </w:rPr>
        <w:t>2019年度收入</w:t>
      </w:r>
      <w:r>
        <w:rPr>
          <w:rFonts w:ascii="仿宋_GB2312" w:eastAsia="仿宋_GB2312"/>
          <w:sz w:val="32"/>
          <w:szCs w:val="32"/>
        </w:rPr>
        <w:t>总计</w:t>
      </w:r>
      <w:r>
        <w:rPr>
          <w:rFonts w:hint="eastAsia" w:ascii="仿宋_GB2312" w:eastAsia="仿宋_GB2312"/>
          <w:sz w:val="32"/>
          <w:szCs w:val="32"/>
        </w:rPr>
        <w:t>6438.56万元、支出总计6074.98万元。与2018年相比，收入总计增加2370.06万元，增长58.25%，</w:t>
      </w:r>
      <w:r>
        <w:rPr>
          <w:rFonts w:ascii="仿宋_GB2312" w:eastAsia="仿宋_GB2312"/>
          <w:sz w:val="32"/>
          <w:szCs w:val="32"/>
        </w:rPr>
        <w:t>支出总计减少</w:t>
      </w:r>
      <w:r>
        <w:rPr>
          <w:rFonts w:hint="eastAsia" w:ascii="仿宋_GB2312" w:eastAsia="仿宋_GB2312"/>
          <w:sz w:val="32"/>
          <w:szCs w:val="32"/>
        </w:rPr>
        <w:t>1470.76万元</w:t>
      </w:r>
      <w:r>
        <w:rPr>
          <w:rFonts w:ascii="仿宋_GB2312" w:eastAsia="仿宋_GB2312"/>
          <w:sz w:val="32"/>
          <w:szCs w:val="32"/>
        </w:rPr>
        <w:t>，下降</w:t>
      </w:r>
      <w:r>
        <w:rPr>
          <w:rFonts w:hint="eastAsia" w:ascii="仿宋_GB2312" w:eastAsia="仿宋_GB2312"/>
          <w:sz w:val="32"/>
          <w:szCs w:val="32"/>
        </w:rPr>
        <w:t>19.49%。主要原因是机构改革人员调动及项目减少。</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二、收入决算情况说明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本年收入合计6438.56万元，其中：财政拨款收入6389.10万元，占比99.23%；其他收入49.47万元，占比0.77%。</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三、支出决算情况说明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本年支出合计6074.98万元，其中：基本支出1913.16万元，占比31.49%；项目支出4161.82万元，占比68.51%。</w:t>
      </w:r>
    </w:p>
    <w:p>
      <w:pPr>
        <w:spacing w:line="580" w:lineRule="exact"/>
        <w:ind w:firstLine="640"/>
        <w:rPr>
          <w:rFonts w:ascii="仿宋_GB2312" w:eastAsia="仿宋_GB2312"/>
          <w:sz w:val="32"/>
          <w:szCs w:val="32"/>
        </w:rPr>
      </w:pPr>
      <w:r>
        <w:rPr>
          <w:rFonts w:hint="eastAsia" w:ascii="仿宋_GB2312" w:eastAsia="仿宋_GB2312"/>
          <w:sz w:val="32"/>
          <w:szCs w:val="32"/>
        </w:rPr>
        <w:t>四、财政拨款收入支出决算总体情况说明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2019年度财政拨款收入</w:t>
      </w:r>
      <w:r>
        <w:rPr>
          <w:rFonts w:ascii="仿宋_GB2312" w:eastAsia="仿宋_GB2312"/>
          <w:sz w:val="32"/>
          <w:szCs w:val="32"/>
        </w:rPr>
        <w:t>总计</w:t>
      </w:r>
      <w:r>
        <w:rPr>
          <w:rFonts w:hint="eastAsia" w:ascii="仿宋_GB2312" w:eastAsia="仿宋_GB2312"/>
          <w:sz w:val="32"/>
          <w:szCs w:val="32"/>
        </w:rPr>
        <w:t>6389.10万元、支出总计6029.08万元。与2018年相比，财政拨款收入总计增加2330.84万元，增长57.43%，财政拨款支出总计减少1515.85万元，下降20.09%。主要原因是机构改革人员调动及项目减少。</w:t>
      </w:r>
    </w:p>
    <w:p>
      <w:pPr>
        <w:spacing w:line="580" w:lineRule="exact"/>
        <w:ind w:firstLine="640"/>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（一）财政拨款支出决算总体情况</w:t>
      </w:r>
    </w:p>
    <w:p>
      <w:pPr>
        <w:spacing w:line="580" w:lineRule="exact"/>
        <w:ind w:firstLine="640"/>
        <w:rPr>
          <w:rFonts w:ascii="仿宋_GB2312" w:eastAsia="仿宋_GB2312"/>
          <w:color w:val="FF0000"/>
          <w:sz w:val="32"/>
          <w:szCs w:val="32"/>
        </w:rPr>
      </w:pPr>
      <w:r>
        <w:rPr>
          <w:rFonts w:hint="eastAsia" w:ascii="仿宋_GB2312" w:eastAsia="仿宋_GB2312"/>
          <w:sz w:val="32"/>
          <w:szCs w:val="32"/>
        </w:rPr>
        <w:t>2019年度财政拨款支出6029.08万元，占本年支出合计的99.24%。与2018年相比，财政拨款支出减少708.27万元，下降10.51%。主要原因是机构改革人员调动及项目减少。其中，人员经费1767.60万元，占比29.1%，日常公用经费143.29万元，占比2.36%。</w:t>
      </w:r>
    </w:p>
    <w:p>
      <w:pPr>
        <w:spacing w:line="580" w:lineRule="exact"/>
        <w:ind w:firstLine="640"/>
        <w:rPr>
          <w:rFonts w:ascii="仿宋_GB2312" w:eastAsia="仿宋_GB2312"/>
          <w:sz w:val="32"/>
          <w:szCs w:val="32"/>
        </w:rPr>
      </w:pPr>
      <w:r>
        <w:rPr>
          <w:rFonts w:hint="eastAsia" w:ascii="仿宋_GB2312" w:eastAsia="仿宋_GB2312"/>
          <w:sz w:val="32"/>
          <w:szCs w:val="32"/>
        </w:rPr>
        <w:t>（二）财政拨款</w:t>
      </w:r>
      <w:r>
        <w:rPr>
          <w:rFonts w:ascii="仿宋_GB2312" w:eastAsia="仿宋_GB2312"/>
          <w:sz w:val="32"/>
          <w:szCs w:val="32"/>
        </w:rPr>
        <w:t>支出决算结构情况</w:t>
      </w:r>
    </w:p>
    <w:p>
      <w:pPr>
        <w:spacing w:line="580" w:lineRule="exact"/>
        <w:ind w:firstLine="640"/>
        <w:rPr>
          <w:rFonts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财政拨款支出</w:t>
      </w:r>
      <w:r>
        <w:rPr>
          <w:rFonts w:hint="eastAsia" w:ascii="仿宋_GB2312" w:eastAsia="仿宋_GB2312"/>
          <w:sz w:val="32"/>
          <w:szCs w:val="32"/>
        </w:rPr>
        <w:t>6029.08万元</w:t>
      </w:r>
      <w:r>
        <w:rPr>
          <w:rFonts w:ascii="仿宋_GB2312" w:eastAsia="仿宋_GB2312"/>
          <w:sz w:val="32"/>
          <w:szCs w:val="32"/>
        </w:rPr>
        <w:t>，主要用于以下方面：一般公共服务（</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支出18.78万元</w:t>
      </w:r>
      <w:r>
        <w:rPr>
          <w:rFonts w:ascii="仿宋_GB2312" w:eastAsia="仿宋_GB2312"/>
          <w:sz w:val="32"/>
          <w:szCs w:val="32"/>
        </w:rPr>
        <w:t>，占</w:t>
      </w:r>
      <w:r>
        <w:rPr>
          <w:rFonts w:hint="eastAsia" w:ascii="仿宋_GB2312" w:eastAsia="仿宋_GB2312"/>
          <w:sz w:val="32"/>
          <w:szCs w:val="32"/>
        </w:rPr>
        <w:t>0.31</w:t>
      </w:r>
      <w:r>
        <w:rPr>
          <w:rFonts w:ascii="仿宋_GB2312" w:eastAsia="仿宋_GB2312"/>
          <w:sz w:val="32"/>
          <w:szCs w:val="32"/>
        </w:rPr>
        <w:t>%</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支出197.80万元</w:t>
      </w:r>
      <w:r>
        <w:rPr>
          <w:rFonts w:ascii="仿宋_GB2312" w:eastAsia="仿宋_GB2312"/>
          <w:sz w:val="32"/>
          <w:szCs w:val="32"/>
        </w:rPr>
        <w:t>，占</w:t>
      </w:r>
      <w:r>
        <w:rPr>
          <w:rFonts w:hint="eastAsia" w:ascii="仿宋_GB2312" w:eastAsia="仿宋_GB2312"/>
          <w:sz w:val="32"/>
          <w:szCs w:val="32"/>
        </w:rPr>
        <w:t>3.28</w:t>
      </w:r>
      <w:r>
        <w:rPr>
          <w:rFonts w:ascii="仿宋_GB2312" w:eastAsia="仿宋_GB2312"/>
          <w:sz w:val="32"/>
          <w:szCs w:val="32"/>
        </w:rPr>
        <w:t>%；</w:t>
      </w:r>
      <w:r>
        <w:rPr>
          <w:rFonts w:hint="eastAsia" w:ascii="仿宋_GB2312" w:eastAsia="仿宋_GB2312"/>
          <w:sz w:val="32"/>
          <w:szCs w:val="32"/>
        </w:rPr>
        <w:t>卫生</w:t>
      </w:r>
      <w:r>
        <w:rPr>
          <w:rFonts w:ascii="仿宋_GB2312" w:eastAsia="仿宋_GB2312"/>
          <w:sz w:val="32"/>
          <w:szCs w:val="32"/>
        </w:rPr>
        <w:t>健康（</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支出66.74万元</w:t>
      </w:r>
      <w:r>
        <w:rPr>
          <w:rFonts w:ascii="仿宋_GB2312" w:eastAsia="仿宋_GB2312"/>
          <w:sz w:val="32"/>
          <w:szCs w:val="32"/>
        </w:rPr>
        <w:t>，占</w:t>
      </w:r>
      <w:r>
        <w:rPr>
          <w:rFonts w:hint="eastAsia" w:ascii="仿宋_GB2312" w:eastAsia="仿宋_GB2312"/>
          <w:sz w:val="32"/>
          <w:szCs w:val="32"/>
        </w:rPr>
        <w:t>1.11</w:t>
      </w:r>
      <w:r>
        <w:rPr>
          <w:rFonts w:ascii="仿宋_GB2312" w:eastAsia="仿宋_GB2312"/>
          <w:sz w:val="32"/>
          <w:szCs w:val="32"/>
        </w:rPr>
        <w:t>%；</w:t>
      </w:r>
      <w:r>
        <w:rPr>
          <w:rFonts w:hint="eastAsia" w:ascii="仿宋_GB2312" w:eastAsia="仿宋_GB2312"/>
          <w:sz w:val="32"/>
          <w:szCs w:val="32"/>
        </w:rPr>
        <w:t>农林水</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支出5491.33万元</w:t>
      </w:r>
      <w:r>
        <w:rPr>
          <w:rFonts w:ascii="仿宋_GB2312" w:eastAsia="仿宋_GB2312"/>
          <w:sz w:val="32"/>
          <w:szCs w:val="32"/>
        </w:rPr>
        <w:t>，占</w:t>
      </w:r>
      <w:r>
        <w:rPr>
          <w:rFonts w:hint="eastAsia" w:ascii="仿宋_GB2312" w:eastAsia="仿宋_GB2312"/>
          <w:sz w:val="32"/>
          <w:szCs w:val="32"/>
        </w:rPr>
        <w:t>91.08</w:t>
      </w:r>
      <w:r>
        <w:rPr>
          <w:rFonts w:ascii="仿宋_GB2312" w:eastAsia="仿宋_GB2312"/>
          <w:sz w:val="32"/>
          <w:szCs w:val="32"/>
        </w:rPr>
        <w:t>%；</w:t>
      </w:r>
      <w:r>
        <w:rPr>
          <w:rFonts w:hint="eastAsia" w:ascii="仿宋_GB2312" w:eastAsia="仿宋_GB2312"/>
          <w:sz w:val="32"/>
          <w:szCs w:val="32"/>
        </w:rPr>
        <w:t>住房保障</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支出133.84万元</w:t>
      </w:r>
      <w:r>
        <w:rPr>
          <w:rFonts w:ascii="仿宋_GB2312" w:eastAsia="仿宋_GB2312"/>
          <w:sz w:val="32"/>
          <w:szCs w:val="32"/>
        </w:rPr>
        <w:t>，占</w:t>
      </w:r>
      <w:r>
        <w:rPr>
          <w:rFonts w:hint="eastAsia" w:ascii="仿宋_GB2312" w:eastAsia="仿宋_GB2312"/>
          <w:sz w:val="32"/>
          <w:szCs w:val="32"/>
        </w:rPr>
        <w:t>2.22</w:t>
      </w:r>
      <w:r>
        <w:rPr>
          <w:rFonts w:ascii="仿宋_GB2312" w:eastAsia="仿宋_GB2312"/>
          <w:sz w:val="32"/>
          <w:szCs w:val="32"/>
        </w:rPr>
        <w:t>%；</w:t>
      </w:r>
      <w:r>
        <w:rPr>
          <w:rFonts w:hint="eastAsia" w:ascii="仿宋_GB2312" w:eastAsia="仿宋_GB2312"/>
          <w:sz w:val="32"/>
          <w:szCs w:val="32"/>
        </w:rPr>
        <w:t>其他</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支出120.59万元</w:t>
      </w:r>
      <w:r>
        <w:rPr>
          <w:rFonts w:ascii="仿宋_GB2312" w:eastAsia="仿宋_GB2312"/>
          <w:sz w:val="32"/>
          <w:szCs w:val="32"/>
        </w:rPr>
        <w:t>，占</w:t>
      </w:r>
      <w:r>
        <w:rPr>
          <w:rFonts w:hint="eastAsia" w:ascii="仿宋_GB2312" w:eastAsia="仿宋_GB2312"/>
          <w:sz w:val="32"/>
          <w:szCs w:val="32"/>
        </w:rPr>
        <w:t>2.00</w:t>
      </w:r>
      <w:r>
        <w:rPr>
          <w:rFonts w:ascii="仿宋_GB2312" w:eastAsia="仿宋_GB2312"/>
          <w:sz w:val="32"/>
          <w:szCs w:val="32"/>
        </w:rPr>
        <w:t>%</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（三）财政拨款支出决算具体情况</w:t>
      </w:r>
    </w:p>
    <w:p>
      <w:pPr>
        <w:spacing w:line="580" w:lineRule="exact"/>
        <w:ind w:firstLine="640"/>
        <w:rPr>
          <w:rFonts w:ascii="仿宋_GB2312" w:eastAsia="仿宋_GB2312"/>
          <w:sz w:val="32"/>
          <w:szCs w:val="32"/>
        </w:rPr>
      </w:pPr>
      <w:r>
        <w:rPr>
          <w:rFonts w:hint="eastAsia" w:ascii="仿宋_GB2312" w:eastAsia="仿宋_GB2312"/>
          <w:sz w:val="32"/>
          <w:szCs w:val="32"/>
        </w:rPr>
        <w:t>一般公共服务支出年初</w:t>
      </w:r>
      <w:r>
        <w:rPr>
          <w:rFonts w:ascii="仿宋_GB2312" w:eastAsia="仿宋_GB2312"/>
          <w:sz w:val="32"/>
          <w:szCs w:val="32"/>
        </w:rPr>
        <w:t>预算</w:t>
      </w:r>
      <w:r>
        <w:rPr>
          <w:rFonts w:hint="eastAsia" w:ascii="仿宋_GB2312" w:eastAsia="仿宋_GB2312"/>
          <w:sz w:val="32"/>
          <w:szCs w:val="32"/>
        </w:rPr>
        <w:t>0万元</w:t>
      </w:r>
      <w:r>
        <w:rPr>
          <w:rFonts w:ascii="仿宋_GB2312" w:eastAsia="仿宋_GB2312"/>
          <w:sz w:val="32"/>
          <w:szCs w:val="32"/>
        </w:rPr>
        <w:t>，</w:t>
      </w:r>
      <w:r>
        <w:rPr>
          <w:rFonts w:hint="eastAsia" w:ascii="仿宋_GB2312" w:eastAsia="仿宋_GB2312"/>
          <w:sz w:val="32"/>
          <w:szCs w:val="32"/>
        </w:rPr>
        <w:t>调整后预算21.48万元，</w:t>
      </w:r>
      <w:r>
        <w:rPr>
          <w:rFonts w:ascii="仿宋_GB2312" w:eastAsia="仿宋_GB2312"/>
          <w:sz w:val="32"/>
          <w:szCs w:val="32"/>
        </w:rPr>
        <w:t>支出决算</w:t>
      </w:r>
      <w:r>
        <w:rPr>
          <w:rFonts w:hint="eastAsia" w:ascii="仿宋_GB2312" w:eastAsia="仿宋_GB2312"/>
          <w:sz w:val="32"/>
          <w:szCs w:val="32"/>
        </w:rPr>
        <w:t>18.78万元，用于项目支出。较2018年决算增加18.78万元，主要原因新增纪检监察机构工作经费。</w:t>
      </w:r>
    </w:p>
    <w:p>
      <w:pPr>
        <w:spacing w:line="580" w:lineRule="exact"/>
        <w:ind w:firstLine="640"/>
        <w:rPr>
          <w:rFonts w:ascii="仿宋_GB2312" w:eastAsia="仿宋_GB2312"/>
          <w:sz w:val="32"/>
          <w:szCs w:val="32"/>
        </w:rPr>
      </w:pPr>
      <w:r>
        <w:rPr>
          <w:rFonts w:hint="eastAsia" w:ascii="仿宋_GB2312" w:eastAsia="仿宋_GB2312"/>
          <w:sz w:val="32"/>
          <w:szCs w:val="32"/>
        </w:rPr>
        <w:t>社会保障和就业支出年初</w:t>
      </w:r>
      <w:r>
        <w:rPr>
          <w:rFonts w:ascii="仿宋_GB2312" w:eastAsia="仿宋_GB2312"/>
          <w:sz w:val="32"/>
          <w:szCs w:val="32"/>
        </w:rPr>
        <w:t>预算</w:t>
      </w:r>
      <w:r>
        <w:rPr>
          <w:rFonts w:hint="eastAsia" w:ascii="仿宋_GB2312" w:eastAsia="仿宋_GB2312"/>
          <w:sz w:val="32"/>
          <w:szCs w:val="32"/>
        </w:rPr>
        <w:t>226.38万元</w:t>
      </w:r>
      <w:r>
        <w:rPr>
          <w:rFonts w:ascii="仿宋_GB2312" w:eastAsia="仿宋_GB2312"/>
          <w:sz w:val="32"/>
          <w:szCs w:val="32"/>
        </w:rPr>
        <w:t>，</w:t>
      </w:r>
      <w:r>
        <w:rPr>
          <w:rFonts w:hint="eastAsia" w:ascii="仿宋_GB2312" w:eastAsia="仿宋_GB2312"/>
          <w:sz w:val="32"/>
          <w:szCs w:val="32"/>
        </w:rPr>
        <w:t>调整后预算203.41万元，</w:t>
      </w:r>
      <w:r>
        <w:rPr>
          <w:rFonts w:ascii="仿宋_GB2312" w:eastAsia="仿宋_GB2312"/>
          <w:sz w:val="32"/>
          <w:szCs w:val="32"/>
        </w:rPr>
        <w:t>支出决算</w:t>
      </w:r>
      <w:r>
        <w:rPr>
          <w:rFonts w:hint="eastAsia" w:ascii="仿宋_GB2312" w:eastAsia="仿宋_GB2312"/>
          <w:sz w:val="32"/>
          <w:szCs w:val="32"/>
        </w:rPr>
        <w:t>197.80万元，完成年初预算的87.38%，用于机关事业单位基本养老保险缴费。较2018年决算减少19.03万元，下降8.78%，主要原因机构改革人员调动。</w:t>
      </w:r>
    </w:p>
    <w:p>
      <w:pPr>
        <w:spacing w:line="580" w:lineRule="exact"/>
        <w:ind w:firstLine="640"/>
        <w:rPr>
          <w:rFonts w:ascii="仿宋_GB2312" w:eastAsia="仿宋_GB2312"/>
          <w:sz w:val="32"/>
          <w:szCs w:val="32"/>
        </w:rPr>
      </w:pPr>
      <w:r>
        <w:rPr>
          <w:rFonts w:hint="eastAsia" w:ascii="仿宋_GB2312" w:eastAsia="仿宋_GB2312"/>
          <w:sz w:val="32"/>
          <w:szCs w:val="32"/>
        </w:rPr>
        <w:t>卫生健康支出年初</w:t>
      </w:r>
      <w:r>
        <w:rPr>
          <w:rFonts w:ascii="仿宋_GB2312" w:eastAsia="仿宋_GB2312"/>
          <w:sz w:val="32"/>
          <w:szCs w:val="32"/>
        </w:rPr>
        <w:t>预算</w:t>
      </w:r>
      <w:r>
        <w:rPr>
          <w:rFonts w:hint="eastAsia" w:ascii="仿宋_GB2312" w:eastAsia="仿宋_GB2312"/>
          <w:sz w:val="32"/>
          <w:szCs w:val="32"/>
        </w:rPr>
        <w:t>67.91万元</w:t>
      </w:r>
      <w:r>
        <w:rPr>
          <w:rFonts w:ascii="仿宋_GB2312" w:eastAsia="仿宋_GB2312"/>
          <w:sz w:val="32"/>
          <w:szCs w:val="32"/>
        </w:rPr>
        <w:t>，</w:t>
      </w:r>
      <w:r>
        <w:rPr>
          <w:rFonts w:hint="eastAsia" w:ascii="仿宋_GB2312" w:eastAsia="仿宋_GB2312"/>
          <w:sz w:val="32"/>
          <w:szCs w:val="32"/>
        </w:rPr>
        <w:t>调整后预算67.45万元，</w:t>
      </w:r>
      <w:r>
        <w:rPr>
          <w:rFonts w:ascii="仿宋_GB2312" w:eastAsia="仿宋_GB2312"/>
          <w:sz w:val="32"/>
          <w:szCs w:val="32"/>
        </w:rPr>
        <w:t>支出决算</w:t>
      </w:r>
      <w:r>
        <w:rPr>
          <w:rFonts w:hint="eastAsia" w:ascii="仿宋_GB2312" w:eastAsia="仿宋_GB2312"/>
          <w:sz w:val="32"/>
          <w:szCs w:val="32"/>
        </w:rPr>
        <w:t>66.74万元，完成年初预算的98.28%，用于职工基本医疗保险缴费。较2018年决算增加66.74万元，主要原因医疗保险缴费基数变大。</w:t>
      </w:r>
    </w:p>
    <w:p>
      <w:pPr>
        <w:spacing w:line="580" w:lineRule="exact"/>
        <w:ind w:firstLine="640"/>
        <w:rPr>
          <w:rFonts w:ascii="仿宋_GB2312" w:eastAsia="仿宋_GB2312"/>
          <w:sz w:val="32"/>
          <w:szCs w:val="32"/>
        </w:rPr>
      </w:pPr>
      <w:r>
        <w:rPr>
          <w:rFonts w:hint="eastAsia" w:ascii="仿宋_GB2312" w:eastAsia="仿宋_GB2312"/>
          <w:sz w:val="32"/>
          <w:szCs w:val="32"/>
        </w:rPr>
        <w:t>城乡社区支出年初</w:t>
      </w:r>
      <w:r>
        <w:rPr>
          <w:rFonts w:ascii="仿宋_GB2312" w:eastAsia="仿宋_GB2312"/>
          <w:sz w:val="32"/>
          <w:szCs w:val="32"/>
        </w:rPr>
        <w:t>预算</w:t>
      </w:r>
      <w:r>
        <w:rPr>
          <w:rFonts w:hint="eastAsia" w:ascii="仿宋_GB2312" w:eastAsia="仿宋_GB2312"/>
          <w:sz w:val="32"/>
          <w:szCs w:val="32"/>
        </w:rPr>
        <w:t>0万元</w:t>
      </w:r>
      <w:r>
        <w:rPr>
          <w:rFonts w:ascii="仿宋_GB2312" w:eastAsia="仿宋_GB2312"/>
          <w:sz w:val="32"/>
          <w:szCs w:val="32"/>
        </w:rPr>
        <w:t>，</w:t>
      </w:r>
      <w:r>
        <w:rPr>
          <w:rFonts w:hint="eastAsia" w:ascii="仿宋_GB2312" w:eastAsia="仿宋_GB2312"/>
          <w:sz w:val="32"/>
          <w:szCs w:val="32"/>
        </w:rPr>
        <w:t>调整后预算0万元，</w:t>
      </w:r>
      <w:r>
        <w:rPr>
          <w:rFonts w:ascii="仿宋_GB2312" w:eastAsia="仿宋_GB2312"/>
          <w:sz w:val="32"/>
          <w:szCs w:val="32"/>
        </w:rPr>
        <w:t>支出决算</w:t>
      </w:r>
      <w:r>
        <w:rPr>
          <w:rFonts w:hint="eastAsia" w:ascii="仿宋_GB2312" w:eastAsia="仿宋_GB2312"/>
          <w:sz w:val="32"/>
          <w:szCs w:val="32"/>
        </w:rPr>
        <w:t>0万元。较2018年决算减少0.41万元，下降100%，主要原因今年无此科目。</w:t>
      </w:r>
    </w:p>
    <w:p>
      <w:pPr>
        <w:spacing w:line="580" w:lineRule="exact"/>
        <w:ind w:firstLine="640"/>
        <w:rPr>
          <w:rFonts w:ascii="仿宋_GB2312" w:eastAsia="仿宋_GB2312"/>
          <w:sz w:val="32"/>
          <w:szCs w:val="32"/>
        </w:rPr>
      </w:pPr>
      <w:r>
        <w:rPr>
          <w:rFonts w:hint="eastAsia" w:ascii="仿宋_GB2312" w:eastAsia="仿宋_GB2312"/>
          <w:sz w:val="32"/>
          <w:szCs w:val="32"/>
        </w:rPr>
        <w:t>农林水支出年初</w:t>
      </w:r>
      <w:r>
        <w:rPr>
          <w:rFonts w:ascii="仿宋_GB2312" w:eastAsia="仿宋_GB2312"/>
          <w:sz w:val="32"/>
          <w:szCs w:val="32"/>
        </w:rPr>
        <w:t>预算</w:t>
      </w:r>
      <w:r>
        <w:rPr>
          <w:rFonts w:hint="eastAsia" w:ascii="仿宋_GB2312" w:eastAsia="仿宋_GB2312"/>
          <w:sz w:val="32"/>
          <w:szCs w:val="32"/>
        </w:rPr>
        <w:t>2823.81万元</w:t>
      </w:r>
      <w:r>
        <w:rPr>
          <w:rFonts w:ascii="仿宋_GB2312" w:eastAsia="仿宋_GB2312"/>
          <w:sz w:val="32"/>
          <w:szCs w:val="32"/>
        </w:rPr>
        <w:t>，</w:t>
      </w:r>
      <w:r>
        <w:rPr>
          <w:rFonts w:hint="eastAsia" w:ascii="仿宋_GB2312" w:eastAsia="仿宋_GB2312"/>
          <w:sz w:val="32"/>
          <w:szCs w:val="32"/>
        </w:rPr>
        <w:t>调整后预算6252.85万元，</w:t>
      </w:r>
      <w:r>
        <w:rPr>
          <w:rFonts w:ascii="仿宋_GB2312" w:eastAsia="仿宋_GB2312"/>
          <w:sz w:val="32"/>
          <w:szCs w:val="32"/>
        </w:rPr>
        <w:t>支出决算</w:t>
      </w:r>
      <w:r>
        <w:rPr>
          <w:rFonts w:hint="eastAsia" w:ascii="仿宋_GB2312" w:eastAsia="仿宋_GB2312"/>
          <w:sz w:val="32"/>
          <w:szCs w:val="32"/>
        </w:rPr>
        <w:t>5491.33万元，完成年初预算的194.47%，用于人员经费、日常公用经费、项目支出。较2018年决算减少945.24万元，下降14.69%，主要原因机构改革人员调动、落实中央“八项”规定，压缩各种不必要的开支，项目减少。</w:t>
      </w:r>
    </w:p>
    <w:p>
      <w:pPr>
        <w:spacing w:line="580" w:lineRule="exact"/>
        <w:ind w:firstLine="640"/>
        <w:rPr>
          <w:rFonts w:ascii="仿宋_GB2312" w:eastAsia="仿宋_GB2312"/>
          <w:sz w:val="32"/>
          <w:szCs w:val="32"/>
        </w:rPr>
      </w:pPr>
      <w:r>
        <w:rPr>
          <w:rFonts w:hint="eastAsia" w:ascii="仿宋_GB2312" w:eastAsia="仿宋_GB2312"/>
          <w:sz w:val="32"/>
          <w:szCs w:val="32"/>
        </w:rPr>
        <w:t>金融支出年初</w:t>
      </w:r>
      <w:r>
        <w:rPr>
          <w:rFonts w:ascii="仿宋_GB2312" w:eastAsia="仿宋_GB2312"/>
          <w:sz w:val="32"/>
          <w:szCs w:val="32"/>
        </w:rPr>
        <w:t>预算</w:t>
      </w:r>
      <w:r>
        <w:rPr>
          <w:rFonts w:hint="eastAsia" w:ascii="仿宋_GB2312" w:eastAsia="仿宋_GB2312"/>
          <w:sz w:val="32"/>
          <w:szCs w:val="32"/>
        </w:rPr>
        <w:t>0万元</w:t>
      </w:r>
      <w:r>
        <w:rPr>
          <w:rFonts w:ascii="仿宋_GB2312" w:eastAsia="仿宋_GB2312"/>
          <w:sz w:val="32"/>
          <w:szCs w:val="32"/>
        </w:rPr>
        <w:t>，</w:t>
      </w:r>
      <w:r>
        <w:rPr>
          <w:rFonts w:hint="eastAsia" w:ascii="仿宋_GB2312" w:eastAsia="仿宋_GB2312"/>
          <w:sz w:val="32"/>
          <w:szCs w:val="32"/>
        </w:rPr>
        <w:t>调整后预算0万元，</w:t>
      </w:r>
      <w:r>
        <w:rPr>
          <w:rFonts w:ascii="仿宋_GB2312" w:eastAsia="仿宋_GB2312"/>
          <w:sz w:val="32"/>
          <w:szCs w:val="32"/>
        </w:rPr>
        <w:t>支出决算</w:t>
      </w:r>
      <w:r>
        <w:rPr>
          <w:rFonts w:hint="eastAsia" w:ascii="仿宋_GB2312" w:eastAsia="仿宋_GB2312"/>
          <w:sz w:val="32"/>
          <w:szCs w:val="32"/>
        </w:rPr>
        <w:t>0万元。较2018年决算减少50万元，下降100%，主要原因今年无此科目。</w:t>
      </w:r>
    </w:p>
    <w:p>
      <w:pPr>
        <w:spacing w:line="580" w:lineRule="exact"/>
        <w:ind w:firstLine="640"/>
        <w:rPr>
          <w:rFonts w:ascii="仿宋_GB2312" w:eastAsia="仿宋_GB2312"/>
          <w:sz w:val="32"/>
          <w:szCs w:val="32"/>
        </w:rPr>
      </w:pPr>
      <w:r>
        <w:rPr>
          <w:rFonts w:hint="eastAsia" w:ascii="仿宋_GB2312" w:eastAsia="仿宋_GB2312"/>
          <w:sz w:val="32"/>
          <w:szCs w:val="32"/>
        </w:rPr>
        <w:t>住房保障支出年初</w:t>
      </w:r>
      <w:r>
        <w:rPr>
          <w:rFonts w:ascii="仿宋_GB2312" w:eastAsia="仿宋_GB2312"/>
          <w:sz w:val="32"/>
          <w:szCs w:val="32"/>
        </w:rPr>
        <w:t>预算</w:t>
      </w:r>
      <w:r>
        <w:rPr>
          <w:rFonts w:hint="eastAsia" w:ascii="仿宋_GB2312" w:eastAsia="仿宋_GB2312"/>
          <w:sz w:val="32"/>
          <w:szCs w:val="32"/>
        </w:rPr>
        <w:t>135.83万元</w:t>
      </w:r>
      <w:r>
        <w:rPr>
          <w:rFonts w:ascii="仿宋_GB2312" w:eastAsia="仿宋_GB2312"/>
          <w:sz w:val="32"/>
          <w:szCs w:val="32"/>
        </w:rPr>
        <w:t>，</w:t>
      </w:r>
      <w:r>
        <w:rPr>
          <w:rFonts w:hint="eastAsia" w:ascii="仿宋_GB2312" w:eastAsia="仿宋_GB2312"/>
          <w:sz w:val="32"/>
          <w:szCs w:val="32"/>
        </w:rPr>
        <w:t>调整后预算134.89万元，</w:t>
      </w:r>
      <w:r>
        <w:rPr>
          <w:rFonts w:ascii="仿宋_GB2312" w:eastAsia="仿宋_GB2312"/>
          <w:sz w:val="32"/>
          <w:szCs w:val="32"/>
        </w:rPr>
        <w:t>支出决算</w:t>
      </w:r>
      <w:r>
        <w:rPr>
          <w:rFonts w:hint="eastAsia" w:ascii="仿宋_GB2312" w:eastAsia="仿宋_GB2312"/>
          <w:sz w:val="32"/>
          <w:szCs w:val="32"/>
        </w:rPr>
        <w:t>133.84万元，完成年初预算的98.53%，用于</w:t>
      </w:r>
      <w:r>
        <w:rPr>
          <w:rFonts w:hint="eastAsia" w:ascii="仿宋_GB2312" w:eastAsia="仿宋_GB2312"/>
          <w:sz w:val="32"/>
          <w:szCs w:val="32"/>
          <w:u w:val="single"/>
        </w:rPr>
        <w:t>住</w:t>
      </w:r>
      <w:r>
        <w:rPr>
          <w:rFonts w:hint="eastAsia" w:ascii="仿宋_GB2312" w:eastAsia="仿宋_GB2312"/>
          <w:sz w:val="32"/>
          <w:szCs w:val="32"/>
        </w:rPr>
        <w:t>房公积金。较2018年决算增加133.84万元，主要原因住房公积金基数变大。</w:t>
      </w:r>
    </w:p>
    <w:p>
      <w:pPr>
        <w:spacing w:line="580" w:lineRule="exact"/>
        <w:ind w:firstLine="640"/>
        <w:rPr>
          <w:rFonts w:ascii="仿宋_GB2312" w:eastAsia="仿宋_GB2312"/>
          <w:color w:val="FF0000"/>
          <w:sz w:val="32"/>
          <w:szCs w:val="32"/>
        </w:rPr>
      </w:pPr>
      <w:r>
        <w:rPr>
          <w:rFonts w:hint="eastAsia" w:ascii="仿宋_GB2312" w:eastAsia="仿宋_GB2312"/>
          <w:sz w:val="32"/>
          <w:szCs w:val="32"/>
        </w:rPr>
        <w:t>其他支出年初</w:t>
      </w:r>
      <w:r>
        <w:rPr>
          <w:rFonts w:ascii="仿宋_GB2312" w:eastAsia="仿宋_GB2312"/>
          <w:sz w:val="32"/>
          <w:szCs w:val="32"/>
        </w:rPr>
        <w:t>预算</w:t>
      </w:r>
      <w:r>
        <w:rPr>
          <w:rFonts w:hint="eastAsia" w:ascii="仿宋_GB2312" w:eastAsia="仿宋_GB2312"/>
          <w:sz w:val="32"/>
          <w:szCs w:val="32"/>
        </w:rPr>
        <w:t>0万元</w:t>
      </w:r>
      <w:r>
        <w:rPr>
          <w:rFonts w:ascii="仿宋_GB2312" w:eastAsia="仿宋_GB2312"/>
          <w:sz w:val="32"/>
          <w:szCs w:val="32"/>
        </w:rPr>
        <w:t>，</w:t>
      </w:r>
      <w:r>
        <w:rPr>
          <w:rFonts w:hint="eastAsia" w:ascii="仿宋_GB2312" w:eastAsia="仿宋_GB2312"/>
          <w:sz w:val="32"/>
          <w:szCs w:val="32"/>
        </w:rPr>
        <w:t>调整后预算120.6万元，</w:t>
      </w:r>
      <w:r>
        <w:rPr>
          <w:rFonts w:ascii="仿宋_GB2312" w:eastAsia="仿宋_GB2312"/>
          <w:sz w:val="32"/>
          <w:szCs w:val="32"/>
        </w:rPr>
        <w:t>支出决算</w:t>
      </w:r>
      <w:r>
        <w:rPr>
          <w:rFonts w:hint="eastAsia" w:ascii="仿宋_GB2312" w:eastAsia="仿宋_GB2312"/>
          <w:sz w:val="32"/>
          <w:szCs w:val="32"/>
        </w:rPr>
        <w:t>120.6万元，用于项目支出。较2018年决算增加87.05万元，增长259.52%，主要原因委托业务费增加。</w:t>
      </w:r>
    </w:p>
    <w:p>
      <w:pPr>
        <w:spacing w:line="580" w:lineRule="exact"/>
        <w:ind w:firstLine="640"/>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财政拨款基本支出决算情况说明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rPr>
        <w:t>1910.90万元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rPr>
        <w:t>1767.60万元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rPr>
        <w:t>社会保障和就业支出197.80万元；卫生健康支出66.74万元；农林水支出1369.23万元</w:t>
      </w:r>
      <w:r>
        <w:rPr>
          <w:rFonts w:ascii="仿宋_GB2312" w:eastAsia="仿宋_GB2312"/>
          <w:sz w:val="32"/>
          <w:szCs w:val="32"/>
        </w:rPr>
        <w:t>；</w:t>
      </w:r>
      <w:r>
        <w:rPr>
          <w:rFonts w:hint="eastAsia" w:ascii="仿宋_GB2312" w:eastAsia="仿宋_GB2312"/>
          <w:sz w:val="32"/>
          <w:szCs w:val="32"/>
        </w:rPr>
        <w:t>住房保障支出133.84万元；公用</w:t>
      </w:r>
      <w:r>
        <w:rPr>
          <w:rFonts w:ascii="仿宋_GB2312" w:eastAsia="仿宋_GB2312"/>
          <w:sz w:val="32"/>
          <w:szCs w:val="32"/>
        </w:rPr>
        <w:t>经费</w:t>
      </w:r>
      <w:r>
        <w:rPr>
          <w:rFonts w:hint="eastAsia" w:ascii="仿宋_GB2312" w:eastAsia="仿宋_GB2312"/>
          <w:sz w:val="32"/>
          <w:szCs w:val="32"/>
        </w:rPr>
        <w:t>143.29万元</w:t>
      </w:r>
      <w:r>
        <w:rPr>
          <w:rFonts w:ascii="仿宋_GB2312" w:eastAsia="仿宋_GB2312"/>
          <w:sz w:val="32"/>
          <w:szCs w:val="32"/>
        </w:rPr>
        <w:t>，主要包括</w:t>
      </w:r>
      <w:r>
        <w:rPr>
          <w:rFonts w:hint="eastAsia" w:ascii="仿宋_GB2312" w:eastAsia="仿宋_GB2312"/>
          <w:sz w:val="32"/>
          <w:szCs w:val="32"/>
        </w:rPr>
        <w:t>农林水支出143.29万元</w:t>
      </w:r>
      <w:r>
        <w:rPr>
          <w:rFonts w:ascii="仿宋_GB2312" w:eastAsia="仿宋_GB2312"/>
          <w:sz w:val="32"/>
          <w:szCs w:val="32"/>
        </w:rPr>
        <w:t>。</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度，“三公”经费财政拨款支出决算为17.49万元，年初预算为41万元，完成预算的42.66%，比上年减少3.47万元，下降16.56%，原因是：落实中央“八项”规定，不断强化预算管理，严控“三公”经费支出。其中：公务用车购置及运行费支出决算16.84万元，占比96.27%，比上年减少3.58万元，下降17.55%；公务接待费支出决算0.65万元，占比3.73%，比上年增加0.11万元，增长21.11%。</w:t>
      </w:r>
    </w:p>
    <w:p>
      <w:pPr>
        <w:spacing w:line="580" w:lineRule="exact"/>
        <w:ind w:firstLine="640"/>
        <w:rPr>
          <w:rFonts w:ascii="仿宋_GB2312" w:eastAsia="仿宋_GB2312"/>
          <w:sz w:val="32"/>
          <w:szCs w:val="32"/>
        </w:rPr>
      </w:pPr>
      <w:r>
        <w:rPr>
          <w:rFonts w:hint="eastAsia" w:ascii="仿宋_GB2312" w:eastAsia="仿宋_GB2312"/>
          <w:sz w:val="32"/>
          <w:szCs w:val="32"/>
        </w:rPr>
        <w:t>具体情况如下：公务用车购置及运行费支出决算16.84万元，年初预算为37万元，完成预算的45.51%，比上年减少3.58万元，下降17.55%，原因是：落实中央“八项”规定，不断强化预算管理，严控“三公”经费支出。公务接待费支出决算0.65万元，年初预算为2万元，完成预算的32.5%，比上年增加0.11万元，增长21.11%，原因是：水利部、国家发改委、生态环境部、自然资源部来运调研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2019年因公出国（境）团组数0组、0人；2019年公务用车购置0辆；2019年末一般公务车辆10辆；2019年接待3次，32人。</w:t>
      </w:r>
    </w:p>
    <w:p>
      <w:pPr>
        <w:spacing w:line="580" w:lineRule="exact"/>
        <w:ind w:firstLine="640"/>
        <w:rPr>
          <w:rFonts w:ascii="仿宋_GB2312" w:eastAsia="仿宋_GB2312"/>
          <w:sz w:val="32"/>
          <w:szCs w:val="32"/>
        </w:rPr>
      </w:pPr>
      <w:r>
        <w:rPr>
          <w:rFonts w:hint="eastAsia" w:ascii="仿宋_GB2312" w:eastAsia="仿宋_GB2312"/>
          <w:sz w:val="32"/>
          <w:szCs w:val="32"/>
        </w:rPr>
        <w:t>八、其他重要事项情况说明</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2019年本部门机关运行经费支出143.29万元，比2018年减少123.56万元，降低46.30%。主要原因是：落实中央“八项”规定，压缩各种不必要的开支。</w:t>
      </w:r>
    </w:p>
    <w:p>
      <w:pPr>
        <w:spacing w:line="580" w:lineRule="exact"/>
        <w:ind w:firstLine="640"/>
        <w:outlineLvl w:val="0"/>
        <w:rPr>
          <w:rFonts w:ascii="仿宋_GB2312" w:eastAsia="仿宋_GB2312"/>
          <w:sz w:val="32"/>
          <w:szCs w:val="32"/>
        </w:rPr>
      </w:pPr>
      <w:r>
        <w:rPr>
          <w:rFonts w:hint="eastAsia" w:ascii="仿宋_GB2312" w:eastAsia="仿宋_GB2312"/>
          <w:sz w:val="32"/>
          <w:szCs w:val="32"/>
        </w:rPr>
        <w:t>（二）政府采购情况说明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2019年度，政府采购支出总额</w:t>
      </w:r>
      <w:r>
        <w:rPr>
          <w:rFonts w:hint="eastAsia" w:ascii="仿宋_GB2312" w:eastAsia="仿宋_GB2312"/>
          <w:sz w:val="32"/>
          <w:szCs w:val="32"/>
          <w:lang w:val="en-US" w:eastAsia="zh-CN"/>
        </w:rPr>
        <w:t>2216.48</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25.11</w:t>
      </w:r>
      <w:r>
        <w:rPr>
          <w:rFonts w:hint="eastAsia" w:ascii="仿宋_GB2312" w:eastAsia="仿宋_GB2312"/>
          <w:sz w:val="32"/>
          <w:szCs w:val="32"/>
        </w:rPr>
        <w:t>万元、政府采购工程支出</w:t>
      </w:r>
      <w:r>
        <w:rPr>
          <w:rFonts w:hint="eastAsia" w:ascii="仿宋_GB2312" w:eastAsia="仿宋_GB2312"/>
          <w:sz w:val="32"/>
          <w:szCs w:val="32"/>
          <w:lang w:val="en-US" w:eastAsia="zh-CN"/>
        </w:rPr>
        <w:t>2024.78</w:t>
      </w:r>
      <w:r>
        <w:rPr>
          <w:rFonts w:hint="eastAsia" w:ascii="仿宋_GB2312" w:eastAsia="仿宋_GB2312"/>
          <w:sz w:val="32"/>
          <w:szCs w:val="32"/>
        </w:rPr>
        <w:t>万元、政府采购服务支出</w:t>
      </w:r>
      <w:r>
        <w:rPr>
          <w:rFonts w:ascii="仿宋_GB2312" w:eastAsia="仿宋_GB2312"/>
          <w:sz w:val="32"/>
          <w:szCs w:val="32"/>
        </w:rPr>
        <w:t>1</w:t>
      </w:r>
      <w:r>
        <w:rPr>
          <w:rFonts w:hint="eastAsia" w:ascii="仿宋_GB2312" w:eastAsia="仿宋_GB2312"/>
          <w:sz w:val="32"/>
          <w:szCs w:val="32"/>
          <w:lang w:val="en-US" w:eastAsia="zh-CN"/>
        </w:rPr>
        <w:t>66.59</w:t>
      </w:r>
      <w:r>
        <w:rPr>
          <w:rFonts w:hint="eastAsia" w:ascii="仿宋_GB2312" w:eastAsia="仿宋_GB2312"/>
          <w:sz w:val="32"/>
          <w:szCs w:val="32"/>
        </w:rPr>
        <w:t>万元。</w:t>
      </w:r>
    </w:p>
    <w:p>
      <w:pPr>
        <w:spacing w:line="580" w:lineRule="exact"/>
        <w:ind w:firstLine="515" w:firstLineChars="161"/>
        <w:outlineLvl w:val="0"/>
        <w:rPr>
          <w:rFonts w:ascii="仿宋_GB2312" w:eastAsia="仿宋_GB2312"/>
          <w:sz w:val="32"/>
          <w:szCs w:val="32"/>
        </w:rPr>
      </w:pPr>
      <w:r>
        <w:rPr>
          <w:rFonts w:hint="eastAsia" w:ascii="仿宋_GB2312" w:eastAsia="仿宋_GB2312"/>
          <w:sz w:val="32"/>
          <w:szCs w:val="32"/>
        </w:rPr>
        <w:t>（三）国有资产占用情况说明</w:t>
      </w:r>
      <w:bookmarkStart w:id="0" w:name="_GoBack"/>
      <w:bookmarkEnd w:id="0"/>
    </w:p>
    <w:p>
      <w:pPr>
        <w:spacing w:line="580" w:lineRule="exact"/>
        <w:ind w:firstLine="640"/>
        <w:rPr>
          <w:rFonts w:ascii="仿宋_GB2312" w:eastAsia="仿宋_GB2312"/>
          <w:sz w:val="32"/>
          <w:szCs w:val="32"/>
        </w:rPr>
      </w:pPr>
      <w:r>
        <w:rPr>
          <w:rFonts w:hint="eastAsia" w:ascii="仿宋_GB2312" w:eastAsia="仿宋_GB2312"/>
          <w:sz w:val="32"/>
          <w:szCs w:val="32"/>
        </w:rPr>
        <w:t>截至2019年12月31日，本部门共有车辆10辆。其中，副部（省）级及以上领导用车0辆、主要领导干部用车0辆、机要通信用车0辆、应急保障用车5辆、执法执勤用车0辆、特种专业技术用车4辆、离退休干部用车0辆、其他用车1辆，其他用车主要是堤坝维护洒水车；单价50万元（含）以上的通用设备0台（套），单价100万元（含）以上专用设备0台（套）。</w:t>
      </w:r>
    </w:p>
    <w:p>
      <w:pPr>
        <w:spacing w:line="580" w:lineRule="exact"/>
        <w:ind w:firstLine="515" w:firstLineChars="161"/>
        <w:outlineLvl w:val="0"/>
        <w:rPr>
          <w:rFonts w:ascii="仿宋_GB2312" w:eastAsia="仿宋_GB2312"/>
          <w:sz w:val="32"/>
          <w:szCs w:val="32"/>
        </w:rPr>
      </w:pPr>
      <w:r>
        <w:rPr>
          <w:rFonts w:hint="eastAsia" w:ascii="仿宋_GB2312" w:eastAsia="仿宋_GB2312"/>
          <w:sz w:val="32"/>
          <w:szCs w:val="32"/>
        </w:rPr>
        <w:t>（四）预算绩效情况说明</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预算绩效管理工作开展情况。</w:t>
      </w:r>
    </w:p>
    <w:p>
      <w:pPr>
        <w:ind w:firstLine="758" w:firstLineChars="237"/>
        <w:rPr>
          <w:rFonts w:ascii="仿宋_GB2312" w:eastAsia="仿宋_GB2312"/>
          <w:sz w:val="32"/>
          <w:szCs w:val="32"/>
        </w:rPr>
      </w:pPr>
      <w:r>
        <w:rPr>
          <w:rFonts w:hint="eastAsia" w:ascii="仿宋_GB2312" w:eastAsia="仿宋_GB2312"/>
          <w:sz w:val="32"/>
          <w:szCs w:val="32"/>
        </w:rPr>
        <w:t>我部门组织对“防汛物资储备及防汛经费”“北门滩、硝池滩及泵站项目管理运行费”等13个项目开展了部门评价，涉及一般公共预算支出1440万元。从评价情况来看，严格预算执行，确保专项资金专款专用，使项目资金发挥最大效益。</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部门决算中项目绩效自评结果。</w:t>
      </w:r>
    </w:p>
    <w:p>
      <w:pPr>
        <w:ind w:firstLine="758" w:firstLineChars="237"/>
        <w:rPr>
          <w:rFonts w:ascii="仿宋_GB2312" w:eastAsia="仿宋_GB2312"/>
          <w:sz w:val="32"/>
          <w:szCs w:val="32"/>
        </w:rPr>
      </w:pPr>
      <w:r>
        <w:rPr>
          <w:rFonts w:hint="eastAsia" w:ascii="仿宋_GB2312" w:eastAsia="仿宋_GB2312"/>
          <w:sz w:val="32"/>
          <w:szCs w:val="32"/>
        </w:rPr>
        <w:t>我部门今年在部门决算中反映防汛物资储备及防汛经费、姚暹渠景观段运行管理费及北门滩、硝池滩及泵站项目管理运行费项目绩效自评结果。</w:t>
      </w:r>
    </w:p>
    <w:p>
      <w:pPr>
        <w:spacing w:line="580" w:lineRule="exact"/>
        <w:ind w:firstLine="640" w:firstLineChars="200"/>
        <w:rPr>
          <w:rFonts w:ascii="仿宋" w:hAnsi="仿宋" w:eastAsia="仿宋"/>
          <w:sz w:val="32"/>
          <w:szCs w:val="32"/>
        </w:rPr>
      </w:pPr>
      <w:r>
        <w:rPr>
          <w:rFonts w:hint="eastAsia" w:ascii="仿宋_GB2312" w:eastAsia="仿宋_GB2312"/>
          <w:sz w:val="32"/>
          <w:szCs w:val="32"/>
        </w:rPr>
        <w:t>防汛物资储备及防汛经费项目绩效自评综述：根据年初设定的绩效目标，项目自评得分为96.31分。全年预算数为100万元，执行数为97.13万元，完成预算的97.13%。项目绩效目标完成情况：</w:t>
      </w:r>
      <w:r>
        <w:rPr>
          <w:rFonts w:hint="eastAsia" w:ascii="仿宋" w:hAnsi="仿宋" w:eastAsia="仿宋"/>
          <w:sz w:val="32"/>
          <w:szCs w:val="32"/>
        </w:rPr>
        <w:t>2019年度完成了年初设定的项目支出绩效目标，主要绩效指标包括：产出指标和满意度指标。资金使用范围主要有：补充完善防汛抢险物资、防汛指挥调度系统数字电路、互联网专线费、防汛会商中心运行维护、开展防汛宣传培训及组织抢险救灾等。资金使用不存在支出依据不合规、虚列项目支出、截留、挤占、挪用项目资金、超标准开支等情况。项目实施后，确保了汛期无人员伤亡，主要河道、水库安全度汛、有效减轻了洪灾损失，项目服务对象对项目的满意程度达到100%。</w:t>
      </w:r>
      <w:r>
        <w:rPr>
          <w:rFonts w:hint="eastAsia" w:ascii="仿宋_GB2312" w:eastAsia="仿宋_GB2312"/>
          <w:sz w:val="32"/>
          <w:szCs w:val="32"/>
        </w:rPr>
        <w:t>发现的主要问题及原因：一是中小河流防洪标准低，部分河段无堤防；二是山洪灾害监测预警系统不完善；三、防汛抢险救灾能力明显不足。下一步改进措施：</w:t>
      </w:r>
      <w:r>
        <w:rPr>
          <w:rFonts w:hint="eastAsia" w:ascii="仿宋" w:hAnsi="仿宋" w:eastAsia="仿宋"/>
          <w:sz w:val="32"/>
          <w:szCs w:val="32"/>
        </w:rPr>
        <w:t>我们要切实加强资金使用和监管，严格执行项目“三重一大”报备和预算执行计划，确保资金使用效益和资金安全。</w:t>
      </w:r>
      <w:r>
        <w:rPr>
          <w:rFonts w:hint="eastAsia" w:ascii="仿宋_GB2312" w:eastAsia="仿宋_GB2312"/>
          <w:sz w:val="32"/>
          <w:szCs w:val="32"/>
        </w:rPr>
        <w:t xml:space="preserve">   </w:t>
      </w:r>
    </w:p>
    <w:p>
      <w:pPr>
        <w:spacing w:line="560" w:lineRule="exact"/>
        <w:ind w:firstLine="640" w:firstLineChars="200"/>
        <w:rPr>
          <w:rFonts w:ascii="仿宋" w:hAnsi="仿宋" w:eastAsia="仿宋" w:cs="宋体"/>
          <w:sz w:val="32"/>
          <w:szCs w:val="32"/>
        </w:rPr>
      </w:pPr>
      <w:r>
        <w:rPr>
          <w:rFonts w:hint="eastAsia" w:ascii="仿宋_GB2312" w:eastAsia="仿宋_GB2312"/>
          <w:sz w:val="32"/>
          <w:szCs w:val="32"/>
        </w:rPr>
        <w:t>姚暹渠景观段运行管理费绩效自评综述：根据年初设定的绩效目标，项目自评得分为90.32分。全年预算数为60万元，执行数为59.97万元，完成预算的99.95%。项目绩效目标完成情况：一是投入管理目标预算资金到位率为100%，并且及时到位；二是产出目标清晰明了；三是效果目标取得一定的成效；四是影响力目标上我们加大了长效目标管理机制，确保人力资源到位率100%。</w:t>
      </w:r>
      <w:r>
        <w:rPr>
          <w:rFonts w:hint="eastAsia" w:ascii="仿宋" w:hAnsi="仿宋" w:eastAsia="仿宋"/>
          <w:sz w:val="32"/>
          <w:szCs w:val="32"/>
        </w:rPr>
        <w:t>资金</w:t>
      </w:r>
      <w:r>
        <w:rPr>
          <w:rFonts w:hint="eastAsia" w:ascii="仿宋" w:hAnsi="仿宋" w:eastAsia="仿宋" w:cs="宋体"/>
          <w:sz w:val="32"/>
          <w:szCs w:val="32"/>
        </w:rPr>
        <w:t>使用及采购流程合理合规，财务管理制度健全，采购信息发布规范准确，绩效目标合理。项目各运行维护工作及时有效，灯带、标示牌，设施完好率、附属设施完好率、检查考核合格率均为100%。该项目为公益项目，虽不产生经济效益，但社会效益明显，确保城市防汛泄洪安全，改善渠道水环境质量提高周围人民群众生活质量，为全市经济稳定发展提供了保障</w:t>
      </w:r>
      <w:r>
        <w:rPr>
          <w:rFonts w:hint="eastAsia" w:ascii="仿宋" w:hAnsi="仿宋" w:eastAsia="仿宋" w:cs="仿宋"/>
          <w:color w:val="000000"/>
          <w:sz w:val="32"/>
          <w:szCs w:val="32"/>
        </w:rPr>
        <w:t>。同时对改善该区的生态环境、提升城市品位具有良好的社会效益和生态效益。社会效益、环境效益、群众满意度均达90%以上。</w:t>
      </w:r>
      <w:r>
        <w:rPr>
          <w:rFonts w:hint="eastAsia" w:ascii="仿宋_GB2312" w:eastAsia="仿宋_GB2312"/>
          <w:sz w:val="32"/>
          <w:szCs w:val="32"/>
        </w:rPr>
        <w:t>发现的主要问题及原因：一是</w:t>
      </w:r>
      <w:r>
        <w:rPr>
          <w:rFonts w:hint="eastAsia" w:ascii="仿宋" w:hAnsi="仿宋" w:eastAsia="仿宋"/>
          <w:sz w:val="32"/>
          <w:szCs w:val="32"/>
        </w:rPr>
        <w:t>景观段管护人员流动大</w:t>
      </w:r>
      <w:r>
        <w:rPr>
          <w:rFonts w:hint="eastAsia" w:ascii="仿宋_GB2312" w:eastAsia="仿宋_GB2312"/>
          <w:sz w:val="32"/>
          <w:szCs w:val="32"/>
        </w:rPr>
        <w:t>；二是</w:t>
      </w:r>
      <w:r>
        <w:rPr>
          <w:rFonts w:hint="eastAsia" w:ascii="仿宋" w:hAnsi="仿宋" w:eastAsia="仿宋"/>
          <w:sz w:val="32"/>
          <w:szCs w:val="32"/>
        </w:rPr>
        <w:t>渠水来源主要为雨洪水，连续高温河道水体产生变化，绿藻繁殖块浮上水面，人员对河道进行清理难度大</w:t>
      </w:r>
      <w:r>
        <w:rPr>
          <w:rFonts w:hint="eastAsia" w:ascii="仿宋_GB2312" w:eastAsia="仿宋_GB2312"/>
          <w:sz w:val="32"/>
          <w:szCs w:val="32"/>
        </w:rPr>
        <w:t>。下一步改进措施：一是</w:t>
      </w:r>
      <w:r>
        <w:rPr>
          <w:rFonts w:hint="eastAsia" w:ascii="仿宋" w:hAnsi="仿宋" w:eastAsia="仿宋"/>
          <w:sz w:val="32"/>
          <w:szCs w:val="32"/>
        </w:rPr>
        <w:t>管护人员加大巡查力度</w:t>
      </w:r>
      <w:r>
        <w:rPr>
          <w:rFonts w:hint="eastAsia" w:ascii="仿宋_GB2312" w:eastAsia="仿宋_GB2312"/>
          <w:sz w:val="32"/>
          <w:szCs w:val="32"/>
        </w:rPr>
        <w:t>；二是</w:t>
      </w:r>
      <w:r>
        <w:rPr>
          <w:rFonts w:hint="eastAsia" w:ascii="仿宋" w:hAnsi="仿宋" w:eastAsia="仿宋"/>
          <w:sz w:val="32"/>
          <w:szCs w:val="32"/>
        </w:rPr>
        <w:t>为确保河道水体水质，循环泵24小时开动，对渠内水体进行偱环，及时撒药进行水体治理。</w:t>
      </w:r>
    </w:p>
    <w:p>
      <w:pPr>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北门滩、硝池滩及泵站项目管理运行费项目绩效自评综述：根据年初设定的绩效目标，项目自评得分为87.93分。全年预算数为292万元，执行数为290.46万元，完成预算的99.54%。项目绩效目标完成情况：一是投入管理目标预算资金到位率为100%，并且及时到位；二是产出目标清晰明了；三是效果目标取得一定的成效；四是影响力目标上我们加大了长效目标管理机制，确保人力资源到位率100%。</w:t>
      </w:r>
      <w:r>
        <w:rPr>
          <w:rFonts w:hint="eastAsia" w:ascii="仿宋_GB2312" w:hAnsi="黑体" w:eastAsia="仿宋_GB2312"/>
          <w:sz w:val="32"/>
          <w:szCs w:val="32"/>
        </w:rPr>
        <w:t>资金</w:t>
      </w:r>
      <w:r>
        <w:rPr>
          <w:rFonts w:hint="eastAsia" w:ascii="仿宋_GB2312" w:hAnsi="宋体" w:eastAsia="仿宋_GB2312" w:cs="宋体"/>
          <w:sz w:val="32"/>
          <w:szCs w:val="32"/>
        </w:rPr>
        <w:t>使用及采购流程合理合规，财务管理制度健全，采购信息发布规范准确，绩效目标合理。共维修养护水闸泵站8个，泵闸设施完好率、附属设施完好率、水闸泵站检查考核合格率均为100%。该项目为公益项目，虽不产生经济效益，但社会效益明显，全面保障了中心城市及水库安全度汛，为全市经济稳定发展提供了保障，保护了</w:t>
      </w:r>
      <w:r>
        <w:rPr>
          <w:rFonts w:hint="eastAsia" w:ascii="仿宋" w:hAnsi="仿宋" w:eastAsia="仿宋" w:cs="仿宋"/>
          <w:color w:val="000000"/>
          <w:sz w:val="32"/>
          <w:szCs w:val="32"/>
        </w:rPr>
        <w:t>解州镇及所辖的5个村庄（邱家坡、社东、西元、闫村、郭家村）3万余人及运城盐池、南同蒲铁路、关帝庙等防洪安全。同时对改善该区的生态环境、提升城市品位具有良好的社会效益和生态效益。社会效益、环境效益、群众满意度均达90%以上。</w:t>
      </w:r>
      <w:r>
        <w:rPr>
          <w:rFonts w:hint="eastAsia" w:ascii="仿宋_GB2312" w:eastAsia="仿宋_GB2312"/>
          <w:sz w:val="32"/>
          <w:szCs w:val="32"/>
        </w:rPr>
        <w:t>发现的主要问题及原因：由于降雨影响维修维护主要项目的进度。下一步改进措施：在以后的实施中注意避开汛期等强降雨时段。</w:t>
      </w:r>
    </w:p>
    <w:p>
      <w:pPr>
        <w:spacing w:line="580" w:lineRule="exact"/>
        <w:ind w:left="672"/>
        <w:outlineLvl w:val="0"/>
        <w:rPr>
          <w:rFonts w:ascii="仿宋_GB2312" w:eastAsia="仿宋_GB2312"/>
          <w:sz w:val="32"/>
          <w:szCs w:val="32"/>
        </w:rPr>
      </w:pPr>
      <w:r>
        <w:rPr>
          <w:rFonts w:hint="eastAsia" w:ascii="仿宋_GB2312" w:eastAsia="仿宋_GB2312"/>
          <w:sz w:val="32"/>
          <w:szCs w:val="32"/>
        </w:rPr>
        <w:t>（3）部门评价项目绩效评价结果。</w:t>
      </w:r>
    </w:p>
    <w:p>
      <w:pPr>
        <w:spacing w:line="580" w:lineRule="exact"/>
        <w:ind w:left="672"/>
        <w:outlineLvl w:val="0"/>
        <w:rPr>
          <w:rFonts w:ascii="仿宋_GB2312" w:eastAsia="仿宋_GB2312"/>
          <w:sz w:val="32"/>
          <w:szCs w:val="32"/>
        </w:rPr>
      </w:pPr>
      <w:r>
        <w:rPr>
          <w:rFonts w:hint="eastAsia" w:ascii="仿宋_GB2312" w:eastAsia="仿宋_GB2312"/>
          <w:sz w:val="32"/>
          <w:szCs w:val="32"/>
        </w:rPr>
        <w:t>1、2019年防汛物资储备及防汛经费项目绩效自评价报告</w:t>
      </w:r>
    </w:p>
    <w:p>
      <w:pPr>
        <w:spacing w:line="580" w:lineRule="exact"/>
        <w:ind w:left="672"/>
        <w:outlineLvl w:val="0"/>
        <w:rPr>
          <w:rFonts w:ascii="仿宋_GB2312" w:eastAsia="仿宋_GB2312"/>
          <w:sz w:val="32"/>
          <w:szCs w:val="32"/>
        </w:rPr>
      </w:pPr>
      <w:r>
        <w:rPr>
          <w:rFonts w:hint="eastAsia" w:ascii="仿宋_GB2312" w:eastAsia="仿宋_GB2312"/>
          <w:sz w:val="32"/>
          <w:szCs w:val="32"/>
        </w:rPr>
        <w:t>2、2019年姚暹渠景观段运行管理费绩效自评价报告</w:t>
      </w:r>
    </w:p>
    <w:p>
      <w:pPr>
        <w:spacing w:line="580" w:lineRule="exact"/>
        <w:ind w:left="672"/>
        <w:outlineLvl w:val="0"/>
        <w:rPr>
          <w:rFonts w:ascii="仿宋_GB2312" w:eastAsia="仿宋_GB2312"/>
          <w:sz w:val="32"/>
          <w:szCs w:val="32"/>
        </w:rPr>
      </w:pPr>
      <w:r>
        <w:rPr>
          <w:rFonts w:hint="eastAsia" w:ascii="仿宋_GB2312" w:eastAsia="仿宋_GB2312"/>
          <w:sz w:val="32"/>
          <w:szCs w:val="32"/>
        </w:rPr>
        <w:t>3、2019年北门滩、硝池滩及泵站项目管理运行费项目绩</w:t>
      </w:r>
    </w:p>
    <w:p>
      <w:pPr>
        <w:spacing w:line="580" w:lineRule="exact"/>
        <w:outlineLvl w:val="0"/>
        <w:rPr>
          <w:rFonts w:ascii="仿宋_GB2312" w:eastAsia="仿宋_GB2312"/>
          <w:sz w:val="32"/>
          <w:szCs w:val="32"/>
        </w:rPr>
      </w:pPr>
      <w:r>
        <w:rPr>
          <w:rFonts w:hint="eastAsia" w:ascii="仿宋_GB2312" w:eastAsia="仿宋_GB2312"/>
          <w:sz w:val="32"/>
          <w:szCs w:val="32"/>
        </w:rPr>
        <w:t>效自评价报告</w:t>
      </w:r>
    </w:p>
    <w:p>
      <w:pPr>
        <w:ind w:firstLine="640" w:firstLineChars="200"/>
        <w:rPr>
          <w:rFonts w:ascii="仿宋_GB2312" w:eastAsia="仿宋_GB2312"/>
          <w:sz w:val="32"/>
          <w:szCs w:val="32"/>
        </w:rPr>
      </w:pPr>
      <w:r>
        <w:rPr>
          <w:rFonts w:hint="eastAsia" w:ascii="仿宋_GB2312" w:eastAsia="仿宋_GB2312"/>
          <w:sz w:val="32"/>
          <w:szCs w:val="32"/>
        </w:rPr>
        <w:t>第四部分  名词解释</w:t>
      </w:r>
    </w:p>
    <w:p>
      <w:pPr>
        <w:spacing w:line="580" w:lineRule="exact"/>
        <w:ind w:firstLine="640"/>
        <w:rPr>
          <w:rFonts w:ascii="仿宋_GB2312" w:eastAsia="仿宋_GB2312"/>
          <w:sz w:val="32"/>
          <w:szCs w:val="32"/>
        </w:rPr>
      </w:pPr>
      <w:r>
        <w:rPr>
          <w:rFonts w:hint="eastAsia" w:ascii="仿宋_GB2312" w:eastAsia="仿宋_GB2312"/>
          <w:sz w:val="32"/>
          <w:szCs w:val="32"/>
        </w:rPr>
        <w:t>部门应当按照部门预算管理要求，对本部门涉及的专业名词进行解释。（以下模板仅供参考，以单位实际为准）</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ascii="仿宋_GB2312" w:eastAsia="仿宋_GB2312"/>
          <w:sz w:val="32"/>
          <w:szCs w:val="32"/>
        </w:rPr>
      </w:pPr>
      <w:r>
        <w:rPr>
          <w:rFonts w:hint="eastAsia" w:ascii="仿宋_GB2312" w:eastAsia="仿宋_GB2312"/>
          <w:sz w:val="32"/>
          <w:szCs w:val="32"/>
        </w:rPr>
        <w:t>算资金。</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ascii="仿宋_GB2312" w:eastAsia="仿宋_GB2312"/>
          <w:sz w:val="32"/>
          <w:szCs w:val="32"/>
        </w:rPr>
      </w:pPr>
      <w:r>
        <w:rPr>
          <w:rFonts w:hint="eastAsia" w:ascii="仿宋_GB2312" w:eastAsia="仿宋_GB2312"/>
          <w:sz w:val="32"/>
          <w:szCs w:val="32"/>
        </w:rPr>
        <w:t>取得的收入。</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其他收入：指单位取得的除上述收入以外的各项收</w:t>
      </w:r>
    </w:p>
    <w:p>
      <w:pPr>
        <w:spacing w:line="580" w:lineRule="exact"/>
        <w:rPr>
          <w:rFonts w:ascii="仿宋_GB2312" w:eastAsia="仿宋_GB2312"/>
          <w:sz w:val="32"/>
          <w:szCs w:val="32"/>
        </w:rPr>
      </w:pPr>
      <w:r>
        <w:rPr>
          <w:rFonts w:hint="eastAsia" w:ascii="仿宋_GB2312" w:eastAsia="仿宋_GB2312"/>
          <w:sz w:val="32"/>
          <w:szCs w:val="32"/>
        </w:rPr>
        <w:t>入。主要是按规定动用的售房收入、存款利息收入等。</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年初结转和结余：指单位以前年度尚未完成、结转到</w:t>
      </w:r>
    </w:p>
    <w:p>
      <w:pPr>
        <w:spacing w:line="580" w:lineRule="exact"/>
        <w:rPr>
          <w:rFonts w:ascii="仿宋_GB2312" w:eastAsia="仿宋_GB2312"/>
          <w:sz w:val="32"/>
          <w:szCs w:val="32"/>
        </w:rPr>
      </w:pPr>
      <w:r>
        <w:rPr>
          <w:rFonts w:hint="eastAsia" w:ascii="仿宋_GB2312" w:eastAsia="仿宋_GB2312"/>
          <w:sz w:val="32"/>
          <w:szCs w:val="32"/>
        </w:rPr>
        <w:t>本年按有关规定继续使用的资金。</w:t>
      </w:r>
    </w:p>
    <w:p>
      <w:pPr>
        <w:numPr>
          <w:ilvl w:val="0"/>
          <w:numId w:val="2"/>
        </w:numPr>
        <w:spacing w:line="580" w:lineRule="exact"/>
        <w:rPr>
          <w:rFonts w:ascii="仿宋_GB2312" w:eastAsia="仿宋_GB2312"/>
          <w:sz w:val="32"/>
          <w:szCs w:val="32"/>
        </w:rPr>
      </w:pPr>
      <w:r>
        <w:rPr>
          <w:rFonts w:hint="eastAsia" w:ascii="仿宋_GB2312" w:eastAsia="仿宋_GB2312"/>
          <w:sz w:val="32"/>
          <w:szCs w:val="32"/>
        </w:rPr>
        <w:t>基本支出：指为保障机构正常运转、完成日常工作任</w:t>
      </w:r>
    </w:p>
    <w:p>
      <w:pPr>
        <w:spacing w:line="580" w:lineRule="exact"/>
        <w:rPr>
          <w:rFonts w:ascii="仿宋_GB2312" w:eastAsia="仿宋_GB2312"/>
          <w:sz w:val="32"/>
          <w:szCs w:val="32"/>
        </w:rPr>
      </w:pPr>
      <w:r>
        <w:rPr>
          <w:rFonts w:hint="eastAsia" w:ascii="仿宋_GB2312" w:eastAsia="仿宋_GB2312"/>
          <w:sz w:val="32"/>
          <w:szCs w:val="32"/>
        </w:rPr>
        <w:t>务而发生的人员支出和公用支出。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p>
      <w:pPr>
        <w:spacing w:line="560" w:lineRule="exact"/>
        <w:rPr>
          <w:rFonts w:ascii="仿宋_GB2312" w:eastAsia="仿宋_GB2312"/>
          <w:sz w:val="32"/>
          <w:szCs w:val="32"/>
        </w:rPr>
      </w:pPr>
    </w:p>
    <w:p/>
    <w:sectPr>
      <w:footerReference r:id="rId3" w:type="default"/>
      <w:footerReference r:id="rId4" w:type="even"/>
      <w:pgSz w:w="11906" w:h="16838"/>
      <w:pgMar w:top="2104" w:right="1593" w:bottom="2104" w:left="159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- 8 -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abstractNum w:abstractNumId="1">
    <w:nsid w:val="5F277B26"/>
    <w:multiLevelType w:val="singleLevel"/>
    <w:tmpl w:val="5F277B2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1F77"/>
    <w:rsid w:val="0001637A"/>
    <w:rsid w:val="000358E4"/>
    <w:rsid w:val="00044862"/>
    <w:rsid w:val="000731A9"/>
    <w:rsid w:val="00080DA5"/>
    <w:rsid w:val="000D2440"/>
    <w:rsid w:val="000D7C26"/>
    <w:rsid w:val="0010084B"/>
    <w:rsid w:val="001278CB"/>
    <w:rsid w:val="00175663"/>
    <w:rsid w:val="001926B3"/>
    <w:rsid w:val="001D1DCD"/>
    <w:rsid w:val="00212802"/>
    <w:rsid w:val="00240BB4"/>
    <w:rsid w:val="002830C6"/>
    <w:rsid w:val="00285DC9"/>
    <w:rsid w:val="002E2BA6"/>
    <w:rsid w:val="002F4E48"/>
    <w:rsid w:val="003004D8"/>
    <w:rsid w:val="00301158"/>
    <w:rsid w:val="00350241"/>
    <w:rsid w:val="00350F4D"/>
    <w:rsid w:val="00353D25"/>
    <w:rsid w:val="003700D2"/>
    <w:rsid w:val="00372B9E"/>
    <w:rsid w:val="00377AA9"/>
    <w:rsid w:val="003E1ACC"/>
    <w:rsid w:val="00400120"/>
    <w:rsid w:val="00411F77"/>
    <w:rsid w:val="00425DA7"/>
    <w:rsid w:val="004278F8"/>
    <w:rsid w:val="004302ED"/>
    <w:rsid w:val="0048610A"/>
    <w:rsid w:val="004B0369"/>
    <w:rsid w:val="004B2A40"/>
    <w:rsid w:val="004E0E63"/>
    <w:rsid w:val="004F1510"/>
    <w:rsid w:val="00511569"/>
    <w:rsid w:val="00565720"/>
    <w:rsid w:val="00574608"/>
    <w:rsid w:val="00577FBC"/>
    <w:rsid w:val="005831AC"/>
    <w:rsid w:val="005A1E2F"/>
    <w:rsid w:val="005C2B0D"/>
    <w:rsid w:val="005D3369"/>
    <w:rsid w:val="005D3D1D"/>
    <w:rsid w:val="005D48E5"/>
    <w:rsid w:val="005F1D63"/>
    <w:rsid w:val="005F38A8"/>
    <w:rsid w:val="005F3AFA"/>
    <w:rsid w:val="00605B26"/>
    <w:rsid w:val="00620B55"/>
    <w:rsid w:val="00662AE7"/>
    <w:rsid w:val="0066572C"/>
    <w:rsid w:val="006E2D1E"/>
    <w:rsid w:val="006F0161"/>
    <w:rsid w:val="00701812"/>
    <w:rsid w:val="0073635E"/>
    <w:rsid w:val="00736F01"/>
    <w:rsid w:val="007B6798"/>
    <w:rsid w:val="007C7170"/>
    <w:rsid w:val="007D54D8"/>
    <w:rsid w:val="007D59AF"/>
    <w:rsid w:val="00823E50"/>
    <w:rsid w:val="00834A5E"/>
    <w:rsid w:val="00844AED"/>
    <w:rsid w:val="00850613"/>
    <w:rsid w:val="008654E0"/>
    <w:rsid w:val="00880392"/>
    <w:rsid w:val="00880D25"/>
    <w:rsid w:val="008859A7"/>
    <w:rsid w:val="008A5C7D"/>
    <w:rsid w:val="008C536E"/>
    <w:rsid w:val="008C574F"/>
    <w:rsid w:val="008D1BE3"/>
    <w:rsid w:val="0090014B"/>
    <w:rsid w:val="00921D00"/>
    <w:rsid w:val="009409C3"/>
    <w:rsid w:val="0095618C"/>
    <w:rsid w:val="00964E7E"/>
    <w:rsid w:val="00983847"/>
    <w:rsid w:val="00987203"/>
    <w:rsid w:val="009A4B84"/>
    <w:rsid w:val="00A00253"/>
    <w:rsid w:val="00A21E0B"/>
    <w:rsid w:val="00A35828"/>
    <w:rsid w:val="00A37FB4"/>
    <w:rsid w:val="00A81F68"/>
    <w:rsid w:val="00A93A43"/>
    <w:rsid w:val="00B27515"/>
    <w:rsid w:val="00B474D7"/>
    <w:rsid w:val="00B60F18"/>
    <w:rsid w:val="00BA383E"/>
    <w:rsid w:val="00BC1108"/>
    <w:rsid w:val="00BD342E"/>
    <w:rsid w:val="00BD5980"/>
    <w:rsid w:val="00BE477C"/>
    <w:rsid w:val="00C2537B"/>
    <w:rsid w:val="00C3537F"/>
    <w:rsid w:val="00C61166"/>
    <w:rsid w:val="00C64CED"/>
    <w:rsid w:val="00C87B6B"/>
    <w:rsid w:val="00CB2537"/>
    <w:rsid w:val="00CE043B"/>
    <w:rsid w:val="00CE0D4B"/>
    <w:rsid w:val="00CE67C9"/>
    <w:rsid w:val="00CF5128"/>
    <w:rsid w:val="00D1076E"/>
    <w:rsid w:val="00D327B5"/>
    <w:rsid w:val="00D83B2D"/>
    <w:rsid w:val="00DA564E"/>
    <w:rsid w:val="00DE21A5"/>
    <w:rsid w:val="00DE7870"/>
    <w:rsid w:val="00E23122"/>
    <w:rsid w:val="00E331F1"/>
    <w:rsid w:val="00E35734"/>
    <w:rsid w:val="00E62B37"/>
    <w:rsid w:val="00E76B88"/>
    <w:rsid w:val="00EA1D9A"/>
    <w:rsid w:val="00ED3175"/>
    <w:rsid w:val="00ED46CB"/>
    <w:rsid w:val="00EE16AF"/>
    <w:rsid w:val="00EF1179"/>
    <w:rsid w:val="00F252DA"/>
    <w:rsid w:val="00F805BB"/>
    <w:rsid w:val="00F93AD7"/>
    <w:rsid w:val="00FA0149"/>
    <w:rsid w:val="00FA4998"/>
    <w:rsid w:val="00FB2751"/>
    <w:rsid w:val="00FD2BDA"/>
    <w:rsid w:val="00FF6C8E"/>
    <w:rsid w:val="0CAC3037"/>
    <w:rsid w:val="0D4728C2"/>
    <w:rsid w:val="0F5E2AD4"/>
    <w:rsid w:val="11DC294B"/>
    <w:rsid w:val="162628E7"/>
    <w:rsid w:val="1EDA0099"/>
    <w:rsid w:val="255F1B23"/>
    <w:rsid w:val="26DC71AC"/>
    <w:rsid w:val="2C7B22B3"/>
    <w:rsid w:val="2E873BDB"/>
    <w:rsid w:val="2F466D4B"/>
    <w:rsid w:val="2FA60202"/>
    <w:rsid w:val="2FC27ECA"/>
    <w:rsid w:val="379D397A"/>
    <w:rsid w:val="3C8747D0"/>
    <w:rsid w:val="3E5D5784"/>
    <w:rsid w:val="428C3002"/>
    <w:rsid w:val="4CB45CCF"/>
    <w:rsid w:val="546A01F7"/>
    <w:rsid w:val="5FAB2B2B"/>
    <w:rsid w:val="616D6D71"/>
    <w:rsid w:val="61796526"/>
    <w:rsid w:val="63C306C7"/>
    <w:rsid w:val="65A33749"/>
    <w:rsid w:val="6909533B"/>
    <w:rsid w:val="71846D3B"/>
    <w:rsid w:val="731E508A"/>
    <w:rsid w:val="763C10E2"/>
    <w:rsid w:val="76E93472"/>
    <w:rsid w:val="78673F14"/>
    <w:rsid w:val="78CF79C0"/>
    <w:rsid w:val="7D7A16CA"/>
    <w:rsid w:val="7DEE3CBF"/>
    <w:rsid w:val="7E050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838</Words>
  <Characters>4777</Characters>
  <Lines>39</Lines>
  <Paragraphs>11</Paragraphs>
  <TotalTime>409</TotalTime>
  <ScaleCrop>false</ScaleCrop>
  <LinksUpToDate>false</LinksUpToDate>
  <CharactersWithSpaces>5604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2020-09-22T03:00:00Z</dcterms:created>
  <dc:creator>admin</dc:creator>
  <cp:lastModifiedBy>Administrator</cp:lastModifiedBy>
  <cp:lastPrinted>2020-09-29T07:56:00Z</cp:lastPrinted>
  <dcterms:modified xsi:type="dcterms:W3CDTF">2021-06-04T01:07:07Z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3357B03A396F403880764D1F3DB17EE6</vt:lpwstr>
  </property>
</Properties>
</file>