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44"/>
          <w:szCs w:val="52"/>
        </w:rPr>
      </w:pPr>
      <w:r>
        <w:rPr>
          <w:rFonts w:hint="eastAsia" w:ascii="黑体" w:hAnsi="黑体" w:eastAsia="黑体" w:cs="黑体"/>
          <w:sz w:val="44"/>
          <w:szCs w:val="52"/>
        </w:rPr>
        <w:t>[解读]2020年第三季度国家重大政策措施落实情况跟踪审计结果公告解读</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2021年1月5日，审计署发布了2020年第三季度国家重大政策措施落实情况跟踪审计结果公告。围绕此次审计的相关情况，记者采访了审计署财政审计司相关负责人。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一、2020年第三季度政策跟踪审计的总体情况如何？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2020年第三季度，审计署组织对31个省（自治区、直辖市）、新疆生产建设兵团（以下统称省）和30个中央部门、7家金融机构开展国家重大政策措施落实情况跟踪审计。审计中，围绕统筹推进常态化疫情防控和经济社会发展，聚焦做好“六稳”工作、落实“六保”任务，重点审计了清理拖欠民营企业中小企业账款、减税降费、清理规范行业协会收费、乡村振兴等方面政策措施落实情况，抽查了980个单位，涉及资金1585.2亿元，还对以往审计查出问题整改情况进行了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二、第三季度政策落实跟踪审计主要发现了哪些问题？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是清理拖欠民营企业中小企业账款政策落实方面，重点审计了13个省和30个中央部门拖欠账款清理情况。总的看，相关地区和部门采取措施稳步推进账款清理工作。但审计也发现一些地区和部门存在未完成清偿计划、清欠台账不准确等问题，主要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部分地区未完成清偿任务、虚报偿还金额等。4个省的1个地区和5家单位未按计划清偿13.65亿元欠款；2个省的13家单位虚报偿还金额5642.56万元；1个省的1个县作为未完成清偿任务的地区，未按规定压减2019年一般性支出和“三公”经费，且未从严控制2020年“三公”经费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部分地区和部门清欠台账不准确，将无分歧账款按有分歧账款上报或删除，甚至新增欠款。6个省的17家单位和2个中央部门所属的2家单位少报或多报欠款，涉及金额2.08亿元；2个省的3家单位将无分歧账款按有分歧账款上报或从清欠台账中删除，涉及金额3.62亿元；4个省的11家单位新增欠款4.24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是减税降费等政策落实方面。重点审计了16个省和30个中央部门的减税降费政策落实、行业协会清理收费等情况。总的看，相关地区和部门采取措施抓好减税降费政策落实，从严治理行业协会乱收费问题。但审计也发现一些地区和部门存在转嫁费用、行业协会违规收费等问题，主要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一些地区和部门转嫁费用、未按规定减免费用、违规开展中介服务等，涉及金额1248.95万元。其中，5个省的24家单位转嫁应由财政承担的系统维护服务费、考试费等费用，依托考试组织培训收费等，涉及金额458.78万元；3个省的5家国有单位未按规定减免小微企业和个体工商户房租、担保费630.46万元；1个中央部门的2家单位违规开展与主管部门审批相关的中介服务，收费159.71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部分行业协会违规收费2615.28万元。其中，4个省的4家行业协会和1家全国性行业协会依托行政权力违规收费，涉及金额1129.66万元；1个省的2家行业协会和2家全国性行业协会超标准收费或只收费不服务，涉及金额394.1万元；14家全国性行业协会学会未经审批开展评比达标表彰活动，5个省的7家行业协会和3家全国性行业协会利用评比达标表彰活动违规收取费用1091.52万元；还有2个省的2家行业协会违规实行浮动会费标准收取会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是乡村振兴政策落实方面，本季度组织对19个省的44个县（市、区、旗，以下统称县）农产品仓储保鲜冷链设施、粮食产后服务、高标准农田、人居环境整治和农村道路建设等相关政策和资金进行了审计。总的看，各地区加快补上“三农”领域突出短板。但审计也发现部分地方在落实落细乡村振兴政策措施和提高项目资金绩效等方面还存在一些问题，主要是：3个省的6个县农产品仓储保鲜冷链设施建设进展慢、质量不达标或设施设备闲置；7个省的12个县粮食产后服务项目建设进展慢、质量不达标或未发挥作用；11个省的14个县高标准农田建设管理不规范或建成后管护不到位等，涉及面积153.62万亩；13个省的28个县农村厕所、生活污水垃圾处理设施未如期完成或运行效果不佳，农村道路养护、安全防护工程建设不到位；15个省的16个县9717.69万元惠农补贴和涉农项目资金资产存在闲置、未及时发放、被挤占挪用等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三、从跟踪审计情况看，有关地区和部门对审计发现问题整改情况如何？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除上述问题外，截至2020年11月6日，22个省和2个中央部门在审计期间还积极整改审计指出的其他问题，涉及金额5.13亿元，其中，清偿民营企业中小企业账款1.32亿元，退还各类违规多收费用3562万元，追回各类违规发放、违规减免或被骗取套取的财政补助、银行贷款等资金2.2亿元，清理退还各类保证金3842.3万元，盘活闲置资金208.01万元，为建档立卡贫困户等对象补发各类补助补贴1858.45万元，收回和归还原渠道扶贫专项资金6543.21万元，清理规范行政审批事项流程2项，出台和完善相关规章制度9项。审计署将继续跟踪整改情况，进一步督促问题整改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四、下一步政策落实跟踪审计如何持续开展？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下一步，审计署坚持以习近平新时代中国特色社会主义思想为指导，坚持稳中求进工作总基调，坚持新发展理念，坚持以供给侧结构性改革为主线，在做好新增财政资金直达市县基层直接惠企利民情况审计和减税降费审计的基础上，进一步突出重点，具体包括以下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是清理拖欠民营企业中小企业账款方面。围绕保市场主体、稳定社会预期和提升民营企业中小企业获得感，反映各地区完成全年清欠目标任务的总体情况、新增拖欠情况以及落实《保障中小企业款项支付条例》等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是城乡义务教育补助经费管理使用方面。围绕促进形成“中央领导、合理授权、系统完成、科学规范、权责清晰、运转高效”的教育领域财政事权和支出责任划分模式的目标，以义务教育、学生资助等公共服务为重点，反映城乡义务教育补助经费分配、管理、使用和政策目标实现情况，保障城乡义务教育均衡发展、财政资金规范高效运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是创新直达货币政策工具方面。围绕创新直达实体经济的货币政策工具，按照推动企业便利获得贷款、利率持续下行相关要求，揭示人民银行普惠小微企业贷款延期支持工具和普惠小微企业信用贷款支持计划两个直达实体经济的政策工具在执行过程中存在的突出问题和影响效果发挥的制约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四是央企处置“僵尸企业”方面。围绕贯彻落实党中央、国务院关于推进供给侧结构性改革、深化国有企业改革、优化国有资本布局的决策部署，推进央企妥善处置“僵尸企业”工作。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4273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2021-05-28T08:18:14Z</dcterms:created>
  <dc:creator>Administrator</dc:creator>
  <cp:lastModifiedBy>Administrator</cp:lastModifiedBy>
  <dcterms:modified xsi:type="dcterms:W3CDTF">2021-05-28T08:22:03Z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