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运城市司法局印发《运城市全面推行行政执法三项制度任务分解推进表》的通知</w:t>
      </w:r>
    </w:p>
    <w:p>
      <w:pPr>
        <w:rPr>
          <w:rFonts w:hint="eastAsia" w:ascii="方正小标宋简体" w:hAnsi="方正小标宋简体" w:eastAsia="方正小标宋简体" w:cs="方正小标宋简体"/>
          <w:sz w:val="44"/>
          <w:szCs w:val="44"/>
          <w:lang w:val="en-US" w:eastAsia="zh-CN"/>
        </w:rPr>
      </w:pPr>
    </w:p>
    <w:p>
      <w:pPr>
        <w:rPr>
          <w:rFonts w:hint="eastAsia" w:ascii="仿宋GB" w:hAnsi="仿宋GB" w:eastAsia="仿宋GB" w:cs="仿宋GB"/>
          <w:sz w:val="32"/>
          <w:szCs w:val="32"/>
          <w:lang w:val="en-US" w:eastAsia="zh-CN"/>
        </w:rPr>
      </w:pPr>
      <w:r>
        <w:rPr>
          <w:rFonts w:hint="eastAsia" w:ascii="仿宋GB" w:hAnsi="仿宋GB" w:eastAsia="仿宋GB" w:cs="仿宋GB"/>
          <w:sz w:val="32"/>
          <w:szCs w:val="32"/>
          <w:lang w:val="en-US" w:eastAsia="zh-CN"/>
        </w:rPr>
        <w:t>各县（市、区）司法局、市直个有关单位：</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GB" w:hAnsi="仿宋GB" w:eastAsia="仿宋GB" w:cs="仿宋GB"/>
          <w:sz w:val="32"/>
          <w:szCs w:val="32"/>
          <w:lang w:val="en-US" w:eastAsia="zh-CN"/>
        </w:rPr>
      </w:pPr>
      <w:r>
        <w:rPr>
          <w:rFonts w:hint="eastAsia" w:ascii="仿宋GB" w:hAnsi="仿宋GB" w:eastAsia="仿宋GB" w:cs="仿宋GB"/>
          <w:sz w:val="32"/>
          <w:szCs w:val="32"/>
          <w:lang w:val="en-US" w:eastAsia="zh-CN"/>
        </w:rPr>
        <w:t>为扎实推进我市全面推行行政执法三项制度工作，按照《运城市人民政府办公室关于印发运城市全面推行行政执法公示制度执法全过程记录制度重大执法决定法制审核制度实施方案的通知》（运政办〔2019〕3号）要求，现将《运城市全面推行行政执法三项制度任务分解推进表》印发给你们，请认真组织实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GB" w:hAnsi="仿宋GB" w:eastAsia="仿宋GB" w:cs="仿宋G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GB" w:hAnsi="仿宋GB" w:eastAsia="仿宋GB" w:cs="仿宋G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GB" w:hAnsi="仿宋GB" w:eastAsia="仿宋GB" w:cs="仿宋GB"/>
          <w:sz w:val="32"/>
          <w:szCs w:val="32"/>
          <w:lang w:val="en-US" w:eastAsia="zh-CN"/>
        </w:rPr>
      </w:pPr>
    </w:p>
    <w:p>
      <w:pPr>
        <w:ind w:firstLine="6080" w:firstLineChars="1900"/>
        <w:rPr>
          <w:rFonts w:hint="eastAsia" w:ascii="仿宋GB" w:hAnsi="仿宋GB" w:eastAsia="仿宋GB" w:cs="仿宋GB"/>
          <w:sz w:val="32"/>
          <w:szCs w:val="32"/>
          <w:lang w:val="en-US" w:eastAsia="zh-CN"/>
        </w:rPr>
      </w:pPr>
      <w:r>
        <w:rPr>
          <w:rFonts w:hint="eastAsia" w:ascii="仿宋GB" w:hAnsi="仿宋GB" w:eastAsia="仿宋GB" w:cs="仿宋GB"/>
          <w:sz w:val="32"/>
          <w:szCs w:val="32"/>
          <w:lang w:val="en-US" w:eastAsia="zh-CN"/>
        </w:rPr>
        <w:t>运城市司法局</w:t>
      </w:r>
    </w:p>
    <w:p>
      <w:pPr>
        <w:rPr>
          <w:rFonts w:hint="eastAsia" w:ascii="仿宋GB" w:hAnsi="仿宋GB" w:eastAsia="仿宋GB" w:cs="仿宋GB"/>
          <w:sz w:val="32"/>
          <w:szCs w:val="32"/>
          <w:lang w:val="en-US" w:eastAsia="zh-CN"/>
        </w:rPr>
      </w:pPr>
      <w:r>
        <w:rPr>
          <w:rFonts w:hint="eastAsia" w:ascii="仿宋GB" w:hAnsi="仿宋GB" w:eastAsia="仿宋GB" w:cs="仿宋GB"/>
          <w:sz w:val="32"/>
          <w:szCs w:val="32"/>
          <w:lang w:val="en-US" w:eastAsia="zh-CN"/>
        </w:rPr>
        <w:t xml:space="preserve">                                     2019年5月31日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default" w:ascii="仿宋" w:hAnsi="仿宋" w:eastAsia="仿宋" w:cs="仿宋"/>
          <w:sz w:val="32"/>
          <w:szCs w:val="32"/>
          <w:lang w:val="en-US" w:eastAsia="zh-CN"/>
        </w:rPr>
        <w:sectPr>
          <w:headerReference r:id="rId3" w:type="default"/>
          <w:footerReference r:id="rId4" w:type="default"/>
          <w:pgSz w:w="11906" w:h="16838"/>
          <w:pgMar w:top="1871" w:right="1474" w:bottom="1871" w:left="1587" w:header="851" w:footer="992" w:gutter="0"/>
          <w:pgNumType w:fmt="decimal"/>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运城市全面推行行政执法三项制度任务分解推进表</w:t>
      </w:r>
    </w:p>
    <w:tbl>
      <w:tblPr>
        <w:tblStyle w:val="5"/>
        <w:tblpPr w:leftFromText="180" w:rightFromText="180" w:vertAnchor="text" w:horzAnchor="page" w:tblpXSpec="center" w:tblpY="327"/>
        <w:tblOverlap w:val="never"/>
        <w:tblW w:w="14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322"/>
        <w:gridCol w:w="6203"/>
        <w:gridCol w:w="215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76"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主要</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任务</w:t>
            </w:r>
          </w:p>
        </w:tc>
        <w:tc>
          <w:tcPr>
            <w:tcW w:w="3322"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任务分解</w:t>
            </w:r>
          </w:p>
        </w:tc>
        <w:tc>
          <w:tcPr>
            <w:tcW w:w="6203"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2154"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1705"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76"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推行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公示</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制度</w:t>
            </w: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1.制定出台行政执法公示实施办法</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明确执法信息公示内容、范围、载体、程序、时限、监督方式和保障措施。</w:t>
            </w:r>
          </w:p>
        </w:tc>
        <w:tc>
          <w:tcPr>
            <w:tcW w:w="21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市司法局</w:t>
            </w:r>
          </w:p>
        </w:tc>
        <w:tc>
          <w:tcPr>
            <w:tcW w:w="170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2.建立执法决定信息公开发布撤销更新制度</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确保各类公开信息准确有效。</w:t>
            </w:r>
          </w:p>
        </w:tc>
        <w:tc>
          <w:tcPr>
            <w:tcW w:w="21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执法机关</w:t>
            </w:r>
          </w:p>
        </w:tc>
        <w:tc>
          <w:tcPr>
            <w:tcW w:w="1705"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7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3.建立行政执法统计年报制度</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及时统计掌握各类行政执法事项开展情况和执法总体情况</w:t>
            </w:r>
          </w:p>
        </w:tc>
        <w:tc>
          <w:tcPr>
            <w:tcW w:w="21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市、县司法局和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行政执法机关</w:t>
            </w:r>
          </w:p>
        </w:tc>
        <w:tc>
          <w:tcPr>
            <w:tcW w:w="1705"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7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4.公开行政执法主体名录</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梳理确认公布本级行政执法主体。</w:t>
            </w:r>
          </w:p>
        </w:tc>
        <w:tc>
          <w:tcPr>
            <w:tcW w:w="21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市、县司法局</w:t>
            </w:r>
          </w:p>
        </w:tc>
        <w:tc>
          <w:tcPr>
            <w:tcW w:w="170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7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5.公开行政执法人员清单</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审核确认行政执法人员。</w:t>
            </w:r>
          </w:p>
        </w:tc>
        <w:tc>
          <w:tcPr>
            <w:tcW w:w="2154"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行政执法机关</w:t>
            </w:r>
          </w:p>
        </w:tc>
        <w:tc>
          <w:tcPr>
            <w:tcW w:w="1705"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7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6.编制行政执法事项清单</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明确行政执法主体、职责、权限、依据。</w:t>
            </w:r>
          </w:p>
        </w:tc>
        <w:tc>
          <w:tcPr>
            <w:tcW w:w="215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5"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97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2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7.编制行政执法事项流程图</w:t>
            </w:r>
          </w:p>
        </w:tc>
        <w:tc>
          <w:tcPr>
            <w:tcW w:w="620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明确各类行政执法行为具体操作流程。</w:t>
            </w:r>
          </w:p>
        </w:tc>
        <w:tc>
          <w:tcPr>
            <w:tcW w:w="215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5"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运城市全面推行行政执法三项制度任务分解推进表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5"/>
        <w:tblpPr w:leftFromText="180" w:rightFromText="180" w:vertAnchor="text" w:horzAnchor="page" w:tblpXSpec="center" w:tblpY="50"/>
        <w:tblOverlap w:val="neve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3306"/>
        <w:gridCol w:w="6214"/>
        <w:gridCol w:w="2168"/>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0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主要</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任务</w:t>
            </w:r>
          </w:p>
        </w:tc>
        <w:tc>
          <w:tcPr>
            <w:tcW w:w="330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任务分解</w:t>
            </w:r>
          </w:p>
        </w:tc>
        <w:tc>
          <w:tcPr>
            <w:tcW w:w="621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工作要求</w:t>
            </w:r>
          </w:p>
        </w:tc>
        <w:tc>
          <w:tcPr>
            <w:tcW w:w="216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责任单位</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09"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推行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公示</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制度</w:t>
            </w: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8.编制随机抽查事项清单</w:t>
            </w:r>
          </w:p>
        </w:tc>
        <w:tc>
          <w:tcPr>
            <w:tcW w:w="621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公布抽查主体、依据、对象、内容、比例、方式、频次。</w:t>
            </w:r>
          </w:p>
        </w:tc>
        <w:tc>
          <w:tcPr>
            <w:tcW w:w="2168"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执法机关</w:t>
            </w:r>
          </w:p>
        </w:tc>
        <w:tc>
          <w:tcPr>
            <w:tcW w:w="1703"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00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9.编制行政执法服务</w:t>
            </w:r>
            <w:r>
              <w:rPr>
                <w:rFonts w:hint="eastAsia" w:ascii="仿宋_GB2312" w:hAnsi="仿宋_GB2312" w:eastAsia="仿宋_GB2312" w:cs="仿宋_GB2312"/>
                <w:color w:val="auto"/>
                <w:sz w:val="24"/>
                <w:szCs w:val="24"/>
                <w:shd w:val="clear" w:color="auto" w:fill="auto"/>
                <w:vertAlign w:val="baseline"/>
                <w:lang w:val="en-US" w:eastAsia="zh-CN"/>
              </w:rPr>
              <w:t>指南</w:t>
            </w:r>
          </w:p>
        </w:tc>
        <w:tc>
          <w:tcPr>
            <w:tcW w:w="621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明确事项名称、依据、受理机构、条件、优惠政策、申请材料、办理流程、办理时限、监督方式、责任追究、救济渠道、办公时间、办公地址、办公电话。</w:t>
            </w:r>
          </w:p>
        </w:tc>
        <w:tc>
          <w:tcPr>
            <w:tcW w:w="216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3"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00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10.持证上岗，亮证执法</w:t>
            </w:r>
          </w:p>
        </w:tc>
        <w:tc>
          <w:tcPr>
            <w:tcW w:w="621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人员开展执法活动，主动出示省政府统一印制或经备案的行政执法证件。国家规定统一着装、佩戴执法标识的，按要求着装和佩戴标识。主动告知当事人执法事由、执法依据和权利义务等内容，并做好说明解释工作。</w:t>
            </w:r>
          </w:p>
        </w:tc>
        <w:tc>
          <w:tcPr>
            <w:tcW w:w="216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3"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00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11.设置岗位信息公示牌</w:t>
            </w:r>
          </w:p>
        </w:tc>
        <w:tc>
          <w:tcPr>
            <w:tcW w:w="621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政务服务窗口明示执法人员姓名、单位、职务、执法种类、岗位职责、申请材料示范文本、办理进度查询、咨询服务和投诉举报等信息</w:t>
            </w:r>
          </w:p>
        </w:tc>
        <w:tc>
          <w:tcPr>
            <w:tcW w:w="216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3"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0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12.公开行政执法决定</w:t>
            </w:r>
          </w:p>
        </w:tc>
        <w:tc>
          <w:tcPr>
            <w:tcW w:w="6214"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公布执法机关、执法对象、执法类别、执法结论等信息，接受社会监督。</w:t>
            </w:r>
          </w:p>
        </w:tc>
        <w:tc>
          <w:tcPr>
            <w:tcW w:w="216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3"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运城市全面推行行政执法三项制度任务分解推进表</w:t>
      </w:r>
    </w:p>
    <w:tbl>
      <w:tblPr>
        <w:tblStyle w:val="5"/>
        <w:tblpPr w:leftFromText="180" w:rightFromText="180" w:vertAnchor="text" w:horzAnchor="page" w:tblpXSpec="center" w:tblpY="258"/>
        <w:tblOverlap w:val="never"/>
        <w:tblW w:w="14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306"/>
        <w:gridCol w:w="6199"/>
        <w:gridCol w:w="218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主要</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任务</w:t>
            </w:r>
          </w:p>
        </w:tc>
        <w:tc>
          <w:tcPr>
            <w:tcW w:w="330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任务分解</w:t>
            </w:r>
          </w:p>
        </w:tc>
        <w:tc>
          <w:tcPr>
            <w:tcW w:w="619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工作要求</w:t>
            </w:r>
          </w:p>
        </w:tc>
        <w:tc>
          <w:tcPr>
            <w:tcW w:w="218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责任单位</w:t>
            </w:r>
          </w:p>
        </w:tc>
        <w:tc>
          <w:tcPr>
            <w:tcW w:w="16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11"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推行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全过程记录制度</w:t>
            </w: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13.制定出台行政执法公示实施办法</w:t>
            </w:r>
          </w:p>
        </w:tc>
        <w:tc>
          <w:tcPr>
            <w:tcW w:w="619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结合实际，明确全过程记录具体形式、内容、载体、储存等内容。</w:t>
            </w:r>
          </w:p>
        </w:tc>
        <w:tc>
          <w:tcPr>
            <w:tcW w:w="218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市司法局</w:t>
            </w:r>
          </w:p>
        </w:tc>
        <w:tc>
          <w:tcPr>
            <w:tcW w:w="16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01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14.规范开展文字记录</w:t>
            </w:r>
          </w:p>
        </w:tc>
        <w:tc>
          <w:tcPr>
            <w:tcW w:w="619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严格按照执法文书制作规范开展执法记录工作，突出重要事项和关键环节，做到文字记录合法规范、客观全面。</w:t>
            </w:r>
          </w:p>
        </w:tc>
        <w:tc>
          <w:tcPr>
            <w:tcW w:w="2189"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执法机关</w:t>
            </w:r>
          </w:p>
        </w:tc>
        <w:tc>
          <w:tcPr>
            <w:tcW w:w="16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01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15.编制音像记录事项清单</w:t>
            </w:r>
          </w:p>
        </w:tc>
        <w:tc>
          <w:tcPr>
            <w:tcW w:w="619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明确音像记录事项、记录内容、关键环节、记录方式、记录现场。</w:t>
            </w:r>
          </w:p>
        </w:tc>
        <w:tc>
          <w:tcPr>
            <w:tcW w:w="218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6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01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16.规范开展音像记录</w:t>
            </w:r>
          </w:p>
        </w:tc>
        <w:tc>
          <w:tcPr>
            <w:tcW w:w="619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严格执行音像记录设备配置、使用、储存、监督管理等要求，规范文明开展全过程音像记录。</w:t>
            </w:r>
          </w:p>
        </w:tc>
        <w:tc>
          <w:tcPr>
            <w:tcW w:w="218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698"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01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17.完善案卷管理</w:t>
            </w:r>
          </w:p>
        </w:tc>
        <w:tc>
          <w:tcPr>
            <w:tcW w:w="619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严格执行案卷管理制度和制作标准，加强对执法台账和执法文书的制作、使用和管理。推动形成数字化信息档案。</w:t>
            </w:r>
          </w:p>
        </w:tc>
        <w:tc>
          <w:tcPr>
            <w:tcW w:w="218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69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50" w:lineRule="exact"/>
        <w:jc w:val="both"/>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运城市全面推行行政执法三项制度任务分解推进表</w:t>
      </w:r>
    </w:p>
    <w:tbl>
      <w:tblPr>
        <w:tblStyle w:val="5"/>
        <w:tblpPr w:leftFromText="180" w:rightFromText="180" w:vertAnchor="text" w:horzAnchor="page" w:tblpXSpec="center" w:tblpY="235"/>
        <w:tblOverlap w:val="never"/>
        <w:tblW w:w="14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3291"/>
        <w:gridCol w:w="6245"/>
        <w:gridCol w:w="218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57"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主要</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任务</w:t>
            </w:r>
          </w:p>
        </w:tc>
        <w:tc>
          <w:tcPr>
            <w:tcW w:w="3291"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任务分解</w:t>
            </w:r>
          </w:p>
        </w:tc>
        <w:tc>
          <w:tcPr>
            <w:tcW w:w="6245"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2188"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1714"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57"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全面推行重大执法决定法制审核制度</w:t>
            </w:r>
          </w:p>
        </w:tc>
        <w:tc>
          <w:tcPr>
            <w:tcW w:w="329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18.修订《运城市重大行政执法决定法制审核办法》</w:t>
            </w:r>
          </w:p>
        </w:tc>
        <w:tc>
          <w:tcPr>
            <w:tcW w:w="624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根据《山西省重大行政执法决定法制审核办法》，明确重大执法决定审核主体，细化审核范围、内容、程序，明确责任。</w:t>
            </w:r>
          </w:p>
        </w:tc>
        <w:tc>
          <w:tcPr>
            <w:tcW w:w="21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市司法局</w:t>
            </w:r>
          </w:p>
        </w:tc>
        <w:tc>
          <w:tcPr>
            <w:tcW w:w="171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5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9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19.明确重大执法决定法制审核机构，配备法制审核人员</w:t>
            </w:r>
          </w:p>
        </w:tc>
        <w:tc>
          <w:tcPr>
            <w:tcW w:w="624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各级行政执法机关要明确重大执法决定法制审核机构，法制审核人员原则上不少于本机关执法人员的5％</w:t>
            </w:r>
          </w:p>
        </w:tc>
        <w:tc>
          <w:tcPr>
            <w:tcW w:w="2188"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执法机关</w:t>
            </w:r>
          </w:p>
        </w:tc>
        <w:tc>
          <w:tcPr>
            <w:tcW w:w="171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5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9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20.建立健全法律顾问、公职律师制度</w:t>
            </w:r>
          </w:p>
        </w:tc>
        <w:tc>
          <w:tcPr>
            <w:tcW w:w="624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重大复杂疑难法律事务要组织法律顾问、公职律师进行研究，充分吸收法律顾问、公职律师的意见建议。</w:t>
            </w:r>
          </w:p>
        </w:tc>
        <w:tc>
          <w:tcPr>
            <w:tcW w:w="218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1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5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9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21.编制重大执法决定法制审核目录清单</w:t>
            </w:r>
          </w:p>
        </w:tc>
        <w:tc>
          <w:tcPr>
            <w:tcW w:w="624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pacing w:val="-5"/>
                <w:sz w:val="24"/>
                <w:szCs w:val="24"/>
                <w:vertAlign w:val="baseline"/>
                <w:lang w:val="en-US" w:eastAsia="zh-CN"/>
              </w:rPr>
              <w:t>结合本机关行政执法行为类别、执法层级、所属领域、涉案金额等因素，明确重大执法决定法制审核范围并动态调整。</w:t>
            </w:r>
          </w:p>
        </w:tc>
        <w:tc>
          <w:tcPr>
            <w:tcW w:w="218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1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105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9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22.明确、细化审核内容</w:t>
            </w:r>
          </w:p>
        </w:tc>
        <w:tc>
          <w:tcPr>
            <w:tcW w:w="624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w:t>
            </w:r>
          </w:p>
        </w:tc>
        <w:tc>
          <w:tcPr>
            <w:tcW w:w="218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14" w:type="dxa"/>
            <w:vMerge w:val="restart"/>
            <w:vAlign w:val="center"/>
          </w:tcPr>
          <w:p>
            <w:pPr>
              <w:ind w:firstLine="240" w:firstLine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05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9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23.制定出台重大执法决定法制审核责任追究制度</w:t>
            </w:r>
          </w:p>
        </w:tc>
        <w:tc>
          <w:tcPr>
            <w:tcW w:w="624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执法机关主要负责人是推动落实本机关重大执法决定法制审核制度的第一责任人。行政执法人员、法制审核人员、审批行政执法决定的负责人滥用职权、玩忽职守、徇私枉法等，导致行政执法决定错误，依纪依法追究责任。</w:t>
            </w:r>
          </w:p>
        </w:tc>
        <w:tc>
          <w:tcPr>
            <w:tcW w:w="218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14" w:type="dxa"/>
            <w:vMerge w:val="continue"/>
            <w:vAlign w:val="center"/>
          </w:tcPr>
          <w:p>
            <w:pPr>
              <w:ind w:firstLine="240" w:firstLineChars="100"/>
              <w:jc w:val="both"/>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运城市全面推行行政执法三项制度任务分解推进表</w:t>
      </w:r>
    </w:p>
    <w:tbl>
      <w:tblPr>
        <w:tblStyle w:val="5"/>
        <w:tblpPr w:leftFromText="180" w:rightFromText="180" w:vertAnchor="text" w:horzAnchor="page" w:tblpXSpec="center" w:tblpY="191"/>
        <w:tblOverlap w:val="never"/>
        <w:tblW w:w="14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3260"/>
        <w:gridCol w:w="6261"/>
        <w:gridCol w:w="2188"/>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61"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主要</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任务</w:t>
            </w:r>
          </w:p>
        </w:tc>
        <w:tc>
          <w:tcPr>
            <w:tcW w:w="3260"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任务分解</w:t>
            </w:r>
          </w:p>
        </w:tc>
        <w:tc>
          <w:tcPr>
            <w:tcW w:w="6261"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2188"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1703" w:type="dxa"/>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06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全面</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推行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化建</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w:t>
            </w:r>
          </w:p>
        </w:tc>
        <w:tc>
          <w:tcPr>
            <w:tcW w:w="326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24.推进互联互通、实现共享互通</w:t>
            </w:r>
          </w:p>
        </w:tc>
        <w:tc>
          <w:tcPr>
            <w:tcW w:w="62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梳理执法基础数据，逐步实现执法过程网上公示、执法全过程网上记录、执法结果网上查询。</w:t>
            </w:r>
          </w:p>
        </w:tc>
        <w:tc>
          <w:tcPr>
            <w:tcW w:w="2188"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市、县司法局和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行政执法机关</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61"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加</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强</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织</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障</w:t>
            </w:r>
          </w:p>
        </w:tc>
        <w:tc>
          <w:tcPr>
            <w:tcW w:w="326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25.加强组织领导</w:t>
            </w:r>
          </w:p>
        </w:tc>
        <w:tc>
          <w:tcPr>
            <w:tcW w:w="62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成立“三项制度”工作领导小组，做好组织实施。</w:t>
            </w:r>
          </w:p>
        </w:tc>
        <w:tc>
          <w:tcPr>
            <w:tcW w:w="2188"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06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6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26.保障经费投入</w:t>
            </w:r>
          </w:p>
        </w:tc>
        <w:tc>
          <w:tcPr>
            <w:tcW w:w="62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市、县行政执法单位要将执法装备经费需求报本级人民政府列入财政预算。</w:t>
            </w:r>
          </w:p>
        </w:tc>
        <w:tc>
          <w:tcPr>
            <w:tcW w:w="21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市、县财政局</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6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6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27.开展宣传培训</w:t>
            </w:r>
          </w:p>
        </w:tc>
        <w:tc>
          <w:tcPr>
            <w:tcW w:w="62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组织开展“三项制度”专题学习培训，加强业务交流。</w:t>
            </w:r>
          </w:p>
        </w:tc>
        <w:tc>
          <w:tcPr>
            <w:tcW w:w="21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市、县司法局和</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行政执法机关</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2019年9月前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6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26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28.强化督促检查</w:t>
            </w:r>
          </w:p>
        </w:tc>
        <w:tc>
          <w:tcPr>
            <w:tcW w:w="62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全面推行“三项制度”工作内容，纳入法治工作年度目标责任考核，强化督导力度。</w:t>
            </w:r>
          </w:p>
        </w:tc>
        <w:tc>
          <w:tcPr>
            <w:tcW w:w="218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市、县司法局</w:t>
            </w:r>
          </w:p>
        </w:tc>
        <w:tc>
          <w:tcPr>
            <w:tcW w:w="17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2019年10月</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outlineLvl w:val="9"/>
        <w:rPr>
          <w:rFonts w:hint="eastAsia" w:ascii="方正小标宋简体" w:hAnsi="方正小标宋简体" w:eastAsia="方正小标宋简体" w:cs="方正小标宋简体"/>
          <w:sz w:val="36"/>
          <w:szCs w:val="36"/>
          <w:lang w:val="en-US" w:eastAsia="zh-CN"/>
        </w:rPr>
      </w:pPr>
    </w:p>
    <w:sectPr>
      <w:pgSz w:w="16838" w:h="11906" w:orient="landscape"/>
      <w:pgMar w:top="1587" w:right="1871" w:bottom="1474" w:left="1871"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GB">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8488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48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一</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7.55pt;mso-position-horizontal:center;mso-position-horizontal-relative:margin;z-index:251658240;mso-width-relative:page;mso-height-relative:page;" filled="f" stroked="f" coordsize="21600,21600" o:gfxdata="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VARbUAAAABQEAAA8A&#10;AAAAAAAAAQAgAAAAIgAAAGRycy9kb3ducmV2LnhtbFBLAQIUABQAAAAIAIdO4kDCHWF6GwIAABQE&#10;AAAOAAAAAAAAAAEAIAAAACMBAABkcnMvZTJvRG9jLnhtbFBLBQYAAAAABgAGAFkBAACw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一</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47C11"/>
    <w:rsid w:val="0051625E"/>
    <w:rsid w:val="04F65580"/>
    <w:rsid w:val="10B1247E"/>
    <w:rsid w:val="1BD00452"/>
    <w:rsid w:val="1DE90C6D"/>
    <w:rsid w:val="23047C11"/>
    <w:rsid w:val="26332578"/>
    <w:rsid w:val="26426C23"/>
    <w:rsid w:val="29B455AA"/>
    <w:rsid w:val="2E11733C"/>
    <w:rsid w:val="308B0B1F"/>
    <w:rsid w:val="3B564A08"/>
    <w:rsid w:val="3EDA7DB2"/>
    <w:rsid w:val="4265021D"/>
    <w:rsid w:val="4E6B13CF"/>
    <w:rsid w:val="4ECC7D81"/>
    <w:rsid w:val="59EA0725"/>
    <w:rsid w:val="5A9A75CA"/>
    <w:rsid w:val="668317CF"/>
    <w:rsid w:val="6B1027E3"/>
    <w:rsid w:val="6CE45FC5"/>
    <w:rsid w:val="6E731AB7"/>
    <w:rsid w:val="6EA03A95"/>
    <w:rsid w:val="708167CF"/>
    <w:rsid w:val="71BB5252"/>
    <w:rsid w:val="71DA3B76"/>
    <w:rsid w:val="7349375F"/>
    <w:rsid w:val="74CA4393"/>
    <w:rsid w:val="7E78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市政府办公厅</Company>
  <Pages>1</Pages>
  <Words>0</Words>
  <Characters>0</Characters>
  <Lines>0</Lines>
  <Paragraphs>0</Paragraphs>
  <TotalTime>14</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2019-05-23T02:39:00Z</dcterms:created>
  <dc:creator>法制办</dc:creator>
  <cp:lastModifiedBy>小太阳</cp:lastModifiedBy>
  <cp:lastPrinted>2019-05-28T02:45:00Z</cp:lastPrinted>
  <dcterms:modified xsi:type="dcterms:W3CDTF">2019-12-10T08:23:31Z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